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10" w:rsidRPr="00F31610" w:rsidRDefault="00F31610" w:rsidP="002B06B5">
      <w:pPr>
        <w:spacing w:before="120" w:after="120"/>
        <w:jc w:val="center"/>
        <w:rPr>
          <w:rFonts w:eastAsia="Times New Roman"/>
          <w:lang w:eastAsia="hu-HU"/>
        </w:rPr>
      </w:pPr>
      <w:r w:rsidRPr="00F31610">
        <w:rPr>
          <w:rFonts w:eastAsia="Times New Roman"/>
          <w:b/>
          <w:bCs/>
          <w:sz w:val="40"/>
          <w:szCs w:val="40"/>
          <w:lang w:eastAsia="hu-HU"/>
        </w:rPr>
        <w:t>Ajánlat</w:t>
      </w:r>
      <w:r w:rsidR="002B06B5">
        <w:rPr>
          <w:rFonts w:eastAsia="Times New Roman"/>
          <w:b/>
          <w:bCs/>
          <w:sz w:val="40"/>
          <w:szCs w:val="40"/>
          <w:lang w:eastAsia="hu-HU"/>
        </w:rPr>
        <w:t>t</w:t>
      </w:r>
      <w:r w:rsidRPr="00F31610">
        <w:rPr>
          <w:rFonts w:eastAsia="Times New Roman"/>
          <w:b/>
          <w:bCs/>
          <w:sz w:val="40"/>
          <w:szCs w:val="40"/>
          <w:lang w:eastAsia="hu-HU"/>
        </w:rPr>
        <w:t>ételi felhívás</w:t>
      </w: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 szakasz: Ajánlatkérő</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I.1) Név és címek </w:t>
      </w:r>
      <w:r w:rsidRPr="00F31610">
        <w:rPr>
          <w:rFonts w:eastAsia="Times New Roman"/>
          <w:sz w:val="18"/>
          <w:szCs w:val="18"/>
          <w:vertAlign w:val="superscript"/>
          <w:lang w:eastAsia="hu-HU"/>
        </w:rPr>
        <w:t>1</w:t>
      </w:r>
      <w:r w:rsidRPr="00F31610">
        <w:rPr>
          <w:rFonts w:eastAsia="Times New Roman"/>
          <w:lang w:eastAsia="hu-HU"/>
        </w:rPr>
        <w:t xml:space="preserve"> </w:t>
      </w:r>
      <w:r w:rsidRPr="00F31610">
        <w:rPr>
          <w:rFonts w:eastAsia="Times New Roman"/>
          <w:i/>
          <w:iCs/>
          <w:sz w:val="18"/>
          <w:szCs w:val="18"/>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15"/>
        <w:gridCol w:w="2230"/>
        <w:gridCol w:w="2165"/>
        <w:gridCol w:w="2485"/>
      </w:tblGrid>
      <w:tr w:rsidR="00F31610" w:rsidRPr="00F31610" w:rsidTr="00F31610">
        <w:tc>
          <w:tcPr>
            <w:tcW w:w="7310" w:type="dxa"/>
            <w:gridSpan w:val="3"/>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Hivatalos név:</w:t>
            </w:r>
            <w:r w:rsidR="002B06B5" w:rsidRPr="002B06B5">
              <w:rPr>
                <w:rFonts w:eastAsia="Times New Roman"/>
                <w:sz w:val="18"/>
                <w:szCs w:val="18"/>
                <w:lang w:eastAsia="hu-HU"/>
              </w:rPr>
              <w:t xml:space="preserve"> </w:t>
            </w:r>
            <w:r w:rsidR="009545A8">
              <w:rPr>
                <w:b/>
                <w:iCs/>
                <w:sz w:val="18"/>
                <w:szCs w:val="18"/>
              </w:rPr>
              <w:t>Telekgerendás Község Önkormányzata</w:t>
            </w:r>
          </w:p>
        </w:tc>
        <w:tc>
          <w:tcPr>
            <w:tcW w:w="2485" w:type="dxa"/>
            <w:hideMark/>
          </w:tcPr>
          <w:p w:rsidR="00F31610" w:rsidRPr="002B06B5" w:rsidRDefault="00F31610" w:rsidP="0042537D">
            <w:pPr>
              <w:spacing w:before="120" w:after="120"/>
              <w:jc w:val="left"/>
              <w:rPr>
                <w:rFonts w:eastAsia="Times New Roman"/>
                <w:sz w:val="18"/>
                <w:szCs w:val="18"/>
                <w:lang w:eastAsia="hu-HU"/>
              </w:rPr>
            </w:pPr>
            <w:r w:rsidRPr="002B06B5">
              <w:rPr>
                <w:rFonts w:eastAsia="Times New Roman"/>
                <w:sz w:val="18"/>
                <w:szCs w:val="18"/>
                <w:lang w:eastAsia="hu-HU"/>
              </w:rPr>
              <w:t xml:space="preserve">Nemzeti azonosítószám: </w:t>
            </w:r>
            <w:r w:rsidRPr="002B06B5">
              <w:rPr>
                <w:rFonts w:eastAsia="Times New Roman"/>
                <w:sz w:val="18"/>
                <w:szCs w:val="18"/>
                <w:vertAlign w:val="superscript"/>
                <w:lang w:eastAsia="hu-HU"/>
              </w:rPr>
              <w:t>2</w:t>
            </w:r>
          </w:p>
        </w:tc>
      </w:tr>
      <w:tr w:rsidR="00F31610" w:rsidRPr="00F31610" w:rsidTr="00F31610">
        <w:tc>
          <w:tcPr>
            <w:tcW w:w="0" w:type="auto"/>
            <w:gridSpan w:val="4"/>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Postai cím:</w:t>
            </w:r>
            <w:r w:rsidR="002B06B5" w:rsidRPr="002B06B5">
              <w:rPr>
                <w:rFonts w:eastAsia="Times New Roman"/>
                <w:sz w:val="18"/>
                <w:szCs w:val="18"/>
                <w:lang w:eastAsia="hu-HU"/>
              </w:rPr>
              <w:t xml:space="preserve"> </w:t>
            </w:r>
            <w:r w:rsidR="009545A8">
              <w:rPr>
                <w:b/>
                <w:iCs/>
                <w:sz w:val="18"/>
                <w:szCs w:val="18"/>
              </w:rPr>
              <w:t>Dózsa György utca 13.</w:t>
            </w:r>
          </w:p>
        </w:tc>
      </w:tr>
      <w:tr w:rsidR="00F31610" w:rsidRPr="00F31610" w:rsidTr="00F31610">
        <w:tc>
          <w:tcPr>
            <w:tcW w:w="2915" w:type="dxa"/>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Város:</w:t>
            </w:r>
            <w:r w:rsidR="002B06B5" w:rsidRPr="002B06B5">
              <w:rPr>
                <w:rFonts w:eastAsia="Times New Roman"/>
                <w:sz w:val="18"/>
                <w:szCs w:val="18"/>
                <w:lang w:eastAsia="hu-HU"/>
              </w:rPr>
              <w:t xml:space="preserve"> </w:t>
            </w:r>
            <w:r w:rsidR="009545A8">
              <w:rPr>
                <w:rFonts w:eastAsia="Times New Roman"/>
                <w:b/>
                <w:sz w:val="18"/>
                <w:szCs w:val="18"/>
                <w:lang w:eastAsia="hu-HU"/>
              </w:rPr>
              <w:t>Telekgerendás</w:t>
            </w:r>
          </w:p>
        </w:tc>
        <w:tc>
          <w:tcPr>
            <w:tcW w:w="2230" w:type="dxa"/>
            <w:hideMark/>
          </w:tcPr>
          <w:p w:rsidR="00F31610" w:rsidRPr="00944FC7" w:rsidRDefault="00F31610" w:rsidP="0042537D">
            <w:pPr>
              <w:spacing w:before="120" w:after="120"/>
              <w:jc w:val="left"/>
              <w:rPr>
                <w:rFonts w:eastAsia="Times New Roman"/>
                <w:b/>
                <w:sz w:val="18"/>
                <w:szCs w:val="18"/>
                <w:lang w:eastAsia="hu-HU"/>
              </w:rPr>
            </w:pPr>
            <w:r w:rsidRPr="002B06B5">
              <w:rPr>
                <w:rFonts w:eastAsia="Times New Roman"/>
                <w:sz w:val="18"/>
                <w:szCs w:val="18"/>
                <w:lang w:eastAsia="hu-HU"/>
              </w:rPr>
              <w:t>NUTS-kód:</w:t>
            </w:r>
            <w:r w:rsidR="002B06B5" w:rsidRPr="002B06B5">
              <w:rPr>
                <w:rFonts w:eastAsia="Times New Roman"/>
                <w:sz w:val="18"/>
                <w:szCs w:val="18"/>
                <w:lang w:eastAsia="hu-HU"/>
              </w:rPr>
              <w:t xml:space="preserve"> </w:t>
            </w:r>
            <w:r w:rsidR="00944FC7">
              <w:rPr>
                <w:rFonts w:eastAsia="Times New Roman"/>
                <w:b/>
                <w:sz w:val="18"/>
                <w:szCs w:val="18"/>
                <w:lang w:eastAsia="hu-HU"/>
              </w:rPr>
              <w:t>HU33</w:t>
            </w:r>
            <w:r w:rsidR="00633AD8">
              <w:rPr>
                <w:rFonts w:eastAsia="Times New Roman"/>
                <w:b/>
                <w:sz w:val="18"/>
                <w:szCs w:val="18"/>
                <w:lang w:eastAsia="hu-HU"/>
              </w:rPr>
              <w:t>2</w:t>
            </w:r>
          </w:p>
        </w:tc>
        <w:tc>
          <w:tcPr>
            <w:tcW w:w="2165" w:type="dxa"/>
            <w:hideMark/>
          </w:tcPr>
          <w:p w:rsidR="00F31610" w:rsidRPr="002B06B5" w:rsidRDefault="00F31610" w:rsidP="009545A8">
            <w:pPr>
              <w:spacing w:before="120" w:after="120"/>
              <w:jc w:val="left"/>
              <w:rPr>
                <w:rFonts w:eastAsia="Times New Roman"/>
                <w:sz w:val="18"/>
                <w:szCs w:val="18"/>
                <w:lang w:eastAsia="hu-HU"/>
              </w:rPr>
            </w:pPr>
            <w:r w:rsidRPr="002B06B5">
              <w:rPr>
                <w:rFonts w:eastAsia="Times New Roman"/>
                <w:sz w:val="18"/>
                <w:szCs w:val="18"/>
                <w:lang w:eastAsia="hu-HU"/>
              </w:rPr>
              <w:t>Postai irányítószám:</w:t>
            </w:r>
            <w:r w:rsidR="002B06B5" w:rsidRPr="002B06B5">
              <w:rPr>
                <w:rFonts w:eastAsia="Times New Roman"/>
                <w:sz w:val="18"/>
                <w:szCs w:val="18"/>
                <w:lang w:eastAsia="hu-HU"/>
              </w:rPr>
              <w:t xml:space="preserve"> </w:t>
            </w:r>
            <w:r w:rsidR="009545A8">
              <w:rPr>
                <w:rFonts w:eastAsia="Times New Roman"/>
                <w:b/>
                <w:sz w:val="18"/>
                <w:szCs w:val="18"/>
                <w:lang w:eastAsia="hu-HU"/>
              </w:rPr>
              <w:t>5675</w:t>
            </w:r>
          </w:p>
        </w:tc>
        <w:tc>
          <w:tcPr>
            <w:tcW w:w="2485" w:type="dxa"/>
            <w:hideMark/>
          </w:tcPr>
          <w:p w:rsidR="00F31610" w:rsidRPr="002B06B5" w:rsidRDefault="00F31610" w:rsidP="0042537D">
            <w:pPr>
              <w:spacing w:before="120" w:after="120"/>
              <w:jc w:val="left"/>
              <w:rPr>
                <w:rFonts w:eastAsia="Times New Roman"/>
                <w:sz w:val="18"/>
                <w:szCs w:val="18"/>
                <w:lang w:eastAsia="hu-HU"/>
              </w:rPr>
            </w:pPr>
            <w:r w:rsidRPr="002B06B5">
              <w:rPr>
                <w:rFonts w:eastAsia="Times New Roman"/>
                <w:sz w:val="18"/>
                <w:szCs w:val="18"/>
                <w:lang w:eastAsia="hu-HU"/>
              </w:rPr>
              <w:t>Ország:</w:t>
            </w:r>
            <w:r w:rsidR="002B06B5" w:rsidRPr="002B06B5">
              <w:rPr>
                <w:rFonts w:eastAsia="Times New Roman"/>
                <w:sz w:val="18"/>
                <w:szCs w:val="18"/>
                <w:lang w:eastAsia="hu-HU"/>
              </w:rPr>
              <w:t xml:space="preserve"> </w:t>
            </w:r>
            <w:r w:rsidR="002B06B5" w:rsidRPr="00944FC7">
              <w:rPr>
                <w:rFonts w:eastAsia="Times New Roman"/>
                <w:b/>
                <w:sz w:val="18"/>
                <w:szCs w:val="18"/>
                <w:lang w:eastAsia="hu-HU"/>
              </w:rPr>
              <w:t>Magyarország</w:t>
            </w:r>
          </w:p>
        </w:tc>
      </w:tr>
      <w:tr w:rsidR="00F31610" w:rsidRPr="00F31610" w:rsidTr="00F31610">
        <w:tc>
          <w:tcPr>
            <w:tcW w:w="7310" w:type="dxa"/>
            <w:gridSpan w:val="3"/>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Kapcsolattartó személy:</w:t>
            </w:r>
            <w:r w:rsidR="002B06B5" w:rsidRPr="002B06B5">
              <w:rPr>
                <w:rFonts w:eastAsia="Times New Roman"/>
                <w:sz w:val="18"/>
                <w:szCs w:val="18"/>
                <w:lang w:eastAsia="hu-HU"/>
              </w:rPr>
              <w:t xml:space="preserve"> </w:t>
            </w:r>
            <w:proofErr w:type="spellStart"/>
            <w:r w:rsidR="009545A8">
              <w:rPr>
                <w:rFonts w:eastAsia="Times New Roman"/>
                <w:b/>
                <w:sz w:val="18"/>
                <w:szCs w:val="18"/>
                <w:lang w:eastAsia="hu-HU"/>
              </w:rPr>
              <w:t>Ránkli</w:t>
            </w:r>
            <w:proofErr w:type="spellEnd"/>
            <w:r w:rsidR="009545A8">
              <w:rPr>
                <w:rFonts w:eastAsia="Times New Roman"/>
                <w:b/>
                <w:sz w:val="18"/>
                <w:szCs w:val="18"/>
                <w:lang w:eastAsia="hu-HU"/>
              </w:rPr>
              <w:t xml:space="preserve"> Ferenc, polgármester</w:t>
            </w:r>
          </w:p>
        </w:tc>
        <w:tc>
          <w:tcPr>
            <w:tcW w:w="2485" w:type="dxa"/>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Telefon:</w:t>
            </w:r>
            <w:r w:rsidR="002B06B5" w:rsidRPr="002B06B5">
              <w:rPr>
                <w:rFonts w:eastAsia="Times New Roman"/>
                <w:sz w:val="18"/>
                <w:szCs w:val="18"/>
                <w:lang w:eastAsia="hu-HU"/>
              </w:rPr>
              <w:t xml:space="preserve"> </w:t>
            </w:r>
            <w:r w:rsidR="009545A8">
              <w:rPr>
                <w:b/>
                <w:sz w:val="18"/>
                <w:szCs w:val="18"/>
              </w:rPr>
              <w:t>+36 66/482-147</w:t>
            </w:r>
          </w:p>
        </w:tc>
      </w:tr>
      <w:tr w:rsidR="00F31610" w:rsidRPr="00F31610" w:rsidTr="00F31610">
        <w:tc>
          <w:tcPr>
            <w:tcW w:w="7310" w:type="dxa"/>
            <w:gridSpan w:val="3"/>
            <w:hideMark/>
          </w:tcPr>
          <w:p w:rsidR="00F31610" w:rsidRPr="002B06B5" w:rsidRDefault="00F31610" w:rsidP="00695CC8">
            <w:pPr>
              <w:spacing w:before="120" w:after="120"/>
              <w:jc w:val="left"/>
              <w:rPr>
                <w:rFonts w:eastAsia="Times New Roman"/>
                <w:sz w:val="18"/>
                <w:szCs w:val="18"/>
                <w:lang w:eastAsia="hu-HU"/>
              </w:rPr>
            </w:pPr>
            <w:r w:rsidRPr="002B06B5">
              <w:rPr>
                <w:rFonts w:eastAsia="Times New Roman"/>
                <w:sz w:val="18"/>
                <w:szCs w:val="18"/>
                <w:lang w:eastAsia="hu-HU"/>
              </w:rPr>
              <w:t>E-mail:</w:t>
            </w:r>
            <w:r w:rsidR="002B06B5" w:rsidRPr="002B06B5">
              <w:rPr>
                <w:rFonts w:eastAsia="Times New Roman"/>
                <w:sz w:val="18"/>
                <w:szCs w:val="18"/>
                <w:lang w:eastAsia="hu-HU"/>
              </w:rPr>
              <w:t xml:space="preserve"> </w:t>
            </w:r>
            <w:r w:rsidR="009545A8">
              <w:rPr>
                <w:rFonts w:eastAsia="Times New Roman"/>
                <w:sz w:val="18"/>
                <w:szCs w:val="18"/>
                <w:lang w:eastAsia="hu-HU"/>
              </w:rPr>
              <w:t>polgarmester@telekgerendas.hu</w:t>
            </w:r>
          </w:p>
        </w:tc>
        <w:tc>
          <w:tcPr>
            <w:tcW w:w="2485" w:type="dxa"/>
            <w:hideMark/>
          </w:tcPr>
          <w:p w:rsidR="00F31610" w:rsidRPr="002B06B5" w:rsidRDefault="00F31610" w:rsidP="00695CC8">
            <w:pPr>
              <w:spacing w:before="120" w:after="120"/>
              <w:jc w:val="left"/>
              <w:rPr>
                <w:rFonts w:eastAsia="Times New Roman"/>
                <w:sz w:val="18"/>
                <w:szCs w:val="18"/>
                <w:lang w:eastAsia="hu-HU"/>
              </w:rPr>
            </w:pPr>
            <w:r w:rsidRPr="000527BD">
              <w:rPr>
                <w:rFonts w:eastAsia="Times New Roman"/>
                <w:sz w:val="18"/>
                <w:szCs w:val="18"/>
                <w:lang w:eastAsia="hu-HU"/>
              </w:rPr>
              <w:t>Fax:</w:t>
            </w:r>
            <w:r w:rsidR="002B06B5" w:rsidRPr="000527BD">
              <w:rPr>
                <w:rFonts w:eastAsia="Times New Roman"/>
                <w:sz w:val="18"/>
                <w:szCs w:val="18"/>
                <w:lang w:eastAsia="hu-HU"/>
              </w:rPr>
              <w:t xml:space="preserve"> </w:t>
            </w:r>
            <w:r w:rsidR="009545A8" w:rsidRPr="00633AD8">
              <w:rPr>
                <w:b/>
                <w:sz w:val="18"/>
                <w:szCs w:val="18"/>
              </w:rPr>
              <w:t>+</w:t>
            </w:r>
            <w:r w:rsidR="009545A8">
              <w:rPr>
                <w:b/>
                <w:sz w:val="18"/>
                <w:szCs w:val="18"/>
              </w:rPr>
              <w:t>36 66/482-147</w:t>
            </w:r>
          </w:p>
        </w:tc>
      </w:tr>
      <w:tr w:rsidR="00F31610" w:rsidRPr="00F31610" w:rsidTr="00F31610">
        <w:tc>
          <w:tcPr>
            <w:tcW w:w="0" w:type="auto"/>
            <w:gridSpan w:val="4"/>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Internetcím(ek)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ajánlatkérő általános címe: </w:t>
            </w:r>
            <w:r w:rsidRPr="00F31610">
              <w:rPr>
                <w:rFonts w:eastAsia="Times New Roman"/>
                <w:i/>
                <w:iCs/>
                <w:sz w:val="18"/>
                <w:szCs w:val="18"/>
                <w:lang w:eastAsia="hu-HU"/>
              </w:rPr>
              <w:t>(URL)</w:t>
            </w:r>
            <w:r w:rsidR="002B06B5">
              <w:rPr>
                <w:rFonts w:eastAsia="Times New Roman"/>
                <w:i/>
                <w:iCs/>
                <w:sz w:val="18"/>
                <w:szCs w:val="18"/>
                <w:lang w:eastAsia="hu-HU"/>
              </w:rPr>
              <w:t xml:space="preserve">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felhasználói oldal címe: </w:t>
            </w:r>
            <w:r w:rsidRPr="00F31610">
              <w:rPr>
                <w:rFonts w:eastAsia="Times New Roman"/>
                <w:i/>
                <w:iCs/>
                <w:sz w:val="18"/>
                <w:szCs w:val="18"/>
                <w:lang w:eastAsia="hu-HU"/>
              </w:rPr>
              <w:t>(URL)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I.2) Közös közbeszerzés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közös közbeszerzés formájában valósul meg.</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Meghatalmazott ajánlatkérő nélkül.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Az I.1) pontban feltüntetett ajánlatkérők közül meghatalmazott ajánlatkérő: </w:t>
            </w:r>
            <w:r w:rsidRPr="00F31610">
              <w:rPr>
                <w:rFonts w:eastAsia="Times New Roman"/>
                <w:i/>
                <w:iCs/>
                <w:sz w:val="18"/>
                <w:szCs w:val="18"/>
                <w:lang w:eastAsia="hu-HU"/>
              </w:rPr>
              <w:t>(adja meg ajánlatkérő nevét)</w:t>
            </w:r>
          </w:p>
          <w:p w:rsidR="00F31610" w:rsidRPr="00F31610" w:rsidRDefault="00F31610" w:rsidP="0042537D">
            <w:pPr>
              <w:spacing w:before="120" w:after="120"/>
              <w:ind w:left="560" w:hanging="1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Ajánlatkérőnek minősülő meghatalmazott szervezet, mely az I.1) pontban nem került feltüntetésre: </w:t>
            </w:r>
            <w:r w:rsidRPr="00F31610">
              <w:rPr>
                <w:rFonts w:eastAsia="Times New Roman"/>
                <w:i/>
                <w:iCs/>
                <w:sz w:val="18"/>
                <w:szCs w:val="18"/>
                <w:lang w:eastAsia="hu-HU"/>
              </w:rPr>
              <w:t>(adja meg a szerződést nem kötő ajánlatkérőnek minősülő szervezet nevét, címét és azonosítószámát)</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Több ország részvételével megvalósuló közös közbeszerzés.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szerződést központi beszerző szerv ítéli oda.</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I.3)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közbeszerzési dokumentumok korlátozás nélkül, teljes körűen, közvetlenül és díjmentesen elérhetők a következő címen: </w:t>
            </w:r>
            <w:r w:rsidRPr="00F31610">
              <w:rPr>
                <w:rFonts w:eastAsia="Times New Roman"/>
                <w:i/>
                <w:iCs/>
                <w:sz w:val="18"/>
                <w:szCs w:val="18"/>
                <w:lang w:eastAsia="hu-HU"/>
              </w:rPr>
              <w:t>(URL)</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közbeszerzési dokumentumokhoz történő hozzáférés korlátozott. További információ a következő helyről érhető el: </w:t>
            </w:r>
            <w:r w:rsidRPr="00F31610">
              <w:rPr>
                <w:rFonts w:eastAsia="Times New Roman"/>
                <w:i/>
                <w:iCs/>
                <w:sz w:val="18"/>
                <w:szCs w:val="18"/>
                <w:lang w:eastAsia="hu-HU"/>
              </w:rPr>
              <w:t>(URL)</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További információ a következő címen szerezhető be</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fent említett cím</w:t>
            </w:r>
          </w:p>
          <w:p w:rsidR="00DE2118" w:rsidRDefault="002B06B5" w:rsidP="002B06B5">
            <w:pPr>
              <w:spacing w:before="120" w:after="120"/>
              <w:jc w:val="left"/>
              <w:rPr>
                <w:rFonts w:eastAsia="Times New Roman"/>
                <w:i/>
                <w:iCs/>
                <w:sz w:val="18"/>
                <w:szCs w:val="18"/>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másik cím: </w:t>
            </w:r>
            <w:r w:rsidR="00F31610" w:rsidRPr="00F31610">
              <w:rPr>
                <w:rFonts w:eastAsia="Times New Roman"/>
                <w:i/>
                <w:iCs/>
                <w:sz w:val="18"/>
                <w:szCs w:val="18"/>
                <w:lang w:eastAsia="hu-HU"/>
              </w:rPr>
              <w:t>(adjon meg másik címet)</w:t>
            </w:r>
            <w:r>
              <w:rPr>
                <w:rFonts w:eastAsia="Times New Roman"/>
                <w:i/>
                <w:iCs/>
                <w:sz w:val="18"/>
                <w:szCs w:val="18"/>
                <w:lang w:eastAsia="hu-HU"/>
              </w:rPr>
              <w:t xml:space="preserve"> </w:t>
            </w:r>
          </w:p>
          <w:p w:rsidR="00F31610" w:rsidRPr="00F31610" w:rsidRDefault="009545A8" w:rsidP="004901B6">
            <w:pPr>
              <w:spacing w:before="120" w:after="120"/>
              <w:jc w:val="left"/>
              <w:rPr>
                <w:rFonts w:eastAsia="Times New Roman"/>
                <w:lang w:eastAsia="hu-HU"/>
              </w:rPr>
            </w:pPr>
            <w:r w:rsidRPr="00376A55">
              <w:rPr>
                <w:rFonts w:eastAsia="Times New Roman"/>
                <w:b/>
                <w:iCs/>
                <w:sz w:val="18"/>
                <w:szCs w:val="18"/>
                <w:lang w:eastAsia="hu-HU"/>
              </w:rPr>
              <w:t>A</w:t>
            </w:r>
            <w:r>
              <w:rPr>
                <w:rFonts w:eastAsia="Times New Roman"/>
                <w:b/>
                <w:iCs/>
                <w:sz w:val="18"/>
                <w:szCs w:val="18"/>
                <w:lang w:eastAsia="hu-HU"/>
              </w:rPr>
              <w:t>z ALL-READY</w:t>
            </w:r>
            <w:r w:rsidRPr="00376A55">
              <w:rPr>
                <w:rFonts w:eastAsia="Times New Roman"/>
                <w:b/>
                <w:iCs/>
                <w:sz w:val="18"/>
                <w:szCs w:val="18"/>
                <w:lang w:eastAsia="hu-HU"/>
              </w:rPr>
              <w:t xml:space="preserve"> Kft.</w:t>
            </w:r>
            <w:r>
              <w:rPr>
                <w:rFonts w:eastAsia="Times New Roman"/>
                <w:b/>
                <w:iCs/>
                <w:sz w:val="18"/>
                <w:szCs w:val="18"/>
                <w:lang w:eastAsia="hu-HU"/>
              </w:rPr>
              <w:t xml:space="preserve"> megbízásából eljár Beleznai Róbert, 5700 Gyula, Klapka u. 23 (alltender2@gmail.com)</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Az ajánlat vagy részvételi jelentkezés benyújtandó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 úton: </w:t>
            </w:r>
            <w:r w:rsidRPr="00F31610">
              <w:rPr>
                <w:rFonts w:eastAsia="Times New Roman"/>
                <w:i/>
                <w:iCs/>
                <w:sz w:val="18"/>
                <w:szCs w:val="18"/>
                <w:lang w:eastAsia="hu-HU"/>
              </w:rPr>
              <w:t>(URL)</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fent említett címre</w:t>
            </w:r>
          </w:p>
          <w:p w:rsidR="00F31610" w:rsidRPr="00F31610" w:rsidRDefault="002B06B5" w:rsidP="00695CC8">
            <w:pPr>
              <w:spacing w:before="120" w:after="12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a következő címre: </w:t>
            </w:r>
            <w:r w:rsidR="00F31610" w:rsidRPr="00F31610">
              <w:rPr>
                <w:rFonts w:eastAsia="Times New Roman"/>
                <w:i/>
                <w:iCs/>
                <w:sz w:val="18"/>
                <w:szCs w:val="18"/>
                <w:lang w:eastAsia="hu-HU"/>
              </w:rPr>
              <w:t>(adjon meg másik címet)</w:t>
            </w:r>
            <w:r>
              <w:rPr>
                <w:rFonts w:eastAsia="Times New Roman"/>
                <w:i/>
                <w:iCs/>
                <w:sz w:val="18"/>
                <w:szCs w:val="18"/>
                <w:lang w:eastAsia="hu-HU"/>
              </w:rPr>
              <w:t xml:space="preserve"> </w:t>
            </w:r>
            <w:r w:rsidR="009545A8" w:rsidRPr="000B7045">
              <w:rPr>
                <w:rFonts w:eastAsia="Times New Roman"/>
                <w:b/>
                <w:iCs/>
                <w:sz w:val="18"/>
                <w:szCs w:val="18"/>
                <w:lang w:eastAsia="hu-HU"/>
              </w:rPr>
              <w:t>Telekgerendás K</w:t>
            </w:r>
            <w:r w:rsidR="009545A8" w:rsidRPr="000B7045">
              <w:rPr>
                <w:b/>
                <w:iCs/>
                <w:sz w:val="18"/>
                <w:szCs w:val="18"/>
              </w:rPr>
              <w:t>özség Önk</w:t>
            </w:r>
            <w:r w:rsidR="009545A8">
              <w:rPr>
                <w:b/>
                <w:iCs/>
                <w:sz w:val="18"/>
                <w:szCs w:val="18"/>
              </w:rPr>
              <w:t>ormányzata</w:t>
            </w:r>
            <w:r w:rsidR="009545A8">
              <w:rPr>
                <w:rFonts w:eastAsia="Times New Roman"/>
                <w:b/>
                <w:sz w:val="18"/>
                <w:szCs w:val="18"/>
                <w:lang w:eastAsia="hu-HU"/>
              </w:rPr>
              <w:t>, 5675 Telekgerendás, Dózsa György utca 13</w:t>
            </w:r>
            <w:r w:rsidR="009545A8" w:rsidRPr="00633AD8">
              <w:rPr>
                <w:b/>
                <w:iCs/>
                <w:sz w:val="18"/>
                <w:szCs w:val="18"/>
              </w:rPr>
              <w:t>.</w:t>
            </w:r>
            <w:r w:rsidR="009545A8">
              <w:rPr>
                <w:rFonts w:eastAsia="Times New Roman"/>
                <w:b/>
                <w:sz w:val="18"/>
                <w:szCs w:val="18"/>
                <w:lang w:eastAsia="hu-HU"/>
              </w:rPr>
              <w:t xml:space="preserve"> Polgármesteri iroda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F31610">
              <w:rPr>
                <w:rFonts w:eastAsia="Times New Roman"/>
                <w:i/>
                <w:iCs/>
                <w:sz w:val="18"/>
                <w:szCs w:val="18"/>
                <w:lang w:eastAsia="hu-HU"/>
              </w:rPr>
              <w:t>(URL)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I.4)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Központi szintű</w:t>
            </w:r>
          </w:p>
          <w:p w:rsidR="00F31610" w:rsidRPr="00F31610" w:rsidRDefault="00274343" w:rsidP="0042537D">
            <w:pPr>
              <w:spacing w:before="120" w:after="120"/>
              <w:jc w:val="left"/>
              <w:rPr>
                <w:rFonts w:eastAsia="Times New Roman"/>
                <w:lang w:eastAsia="hu-HU"/>
              </w:rPr>
            </w:pPr>
            <w:r>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Regionális/helyi szintű</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Közjogi szervezet</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Közszolgáltató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Támogatott szervezet [Kbt. 5. § (2)-(3) bekezdés]</w:t>
            </w:r>
          </w:p>
          <w:p w:rsidR="00F31610" w:rsidRPr="00F31610" w:rsidRDefault="00274343" w:rsidP="00274343">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w:t>
            </w:r>
            <w:r w:rsidR="00F31610" w:rsidRPr="00F31610">
              <w:rPr>
                <w:rFonts w:eastAsia="Times New Roman"/>
                <w:sz w:val="18"/>
                <w:szCs w:val="18"/>
                <w:lang w:eastAsia="hu-HU"/>
              </w:rPr>
              <w:t>Egyéb:</w:t>
            </w:r>
            <w:r w:rsidR="002B06B5">
              <w:rPr>
                <w:rFonts w:eastAsia="Times New Roman"/>
                <w:sz w:val="18"/>
                <w:szCs w:val="18"/>
                <w:lang w:eastAsia="hu-HU"/>
              </w:rPr>
              <w:t xml:space="preserve"> </w:t>
            </w:r>
            <w:r>
              <w:rPr>
                <w:rFonts w:eastAsia="Times New Roman"/>
                <w:b/>
                <w:sz w:val="18"/>
                <w:szCs w:val="18"/>
                <w:lang w:eastAsia="hu-HU"/>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lastRenderedPageBreak/>
        <w:t xml:space="preserve">I.5) Fő tevékenység </w:t>
      </w:r>
      <w:r w:rsidRPr="00F31610">
        <w:rPr>
          <w:rFonts w:eastAsia="Times New Roman"/>
          <w:i/>
          <w:iCs/>
          <w:sz w:val="18"/>
          <w:szCs w:val="18"/>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Általános közszolgáltatások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Honvédelem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Közrend és biztonság</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Környezetvédelem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Gazdasági és pénzügyek</w:t>
            </w:r>
          </w:p>
          <w:p w:rsidR="00F31610" w:rsidRPr="00F31610" w:rsidRDefault="00F31610" w:rsidP="0042537D">
            <w:pPr>
              <w:spacing w:before="120" w:after="120"/>
              <w:ind w:left="180" w:hanging="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Egészségügy</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Lakásszolgáltatás és közösségi rekreáció</w:t>
            </w:r>
          </w:p>
          <w:p w:rsidR="00F31610" w:rsidRPr="00F31610" w:rsidRDefault="0076229F"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Szociális 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Szabadidő, kultúra és vallás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Oktatás</w:t>
            </w:r>
          </w:p>
          <w:p w:rsidR="00F31610" w:rsidRPr="00F31610" w:rsidRDefault="0076229F" w:rsidP="0042537D">
            <w:pPr>
              <w:spacing w:before="120" w:after="120"/>
              <w:jc w:val="left"/>
              <w:rPr>
                <w:rFonts w:eastAsia="Times New Roman"/>
                <w:lang w:eastAsia="hu-HU"/>
              </w:rPr>
            </w:pPr>
            <w:r>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Egyéb tevékenység:</w:t>
            </w:r>
            <w:r>
              <w:rPr>
                <w:rFonts w:eastAsia="Times New Roman"/>
                <w:sz w:val="18"/>
                <w:szCs w:val="18"/>
                <w:lang w:eastAsia="hu-HU"/>
              </w:rPr>
              <w:t xml:space="preserve"> </w:t>
            </w:r>
            <w:r w:rsidRPr="0076229F">
              <w:rPr>
                <w:rFonts w:eastAsia="Times New Roman"/>
                <w:b/>
                <w:sz w:val="18"/>
                <w:szCs w:val="18"/>
                <w:lang w:eastAsia="hu-HU"/>
              </w:rPr>
              <w:t>Önkormányzat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I.6) Fő tevékenység </w:t>
      </w:r>
      <w:r w:rsidRPr="00F31610">
        <w:rPr>
          <w:rFonts w:eastAsia="Times New Roman"/>
          <w:i/>
          <w:iCs/>
          <w:sz w:val="18"/>
          <w:szCs w:val="18"/>
          <w:lang w:eastAsia="hu-HU"/>
        </w:rPr>
        <w:t>(közszolgáltató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Gáz- és hőenergia termelése, szállítása és elosztása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Villamos energia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Földgáz és kőolaj kitermelése</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Szén és más szilárd tüzelőanyag feltárása és kitermelése</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Víz</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Postai szolgáltatások</w:t>
            </w:r>
          </w:p>
        </w:tc>
        <w:tc>
          <w:tcPr>
            <w:tcW w:w="4753" w:type="dxa"/>
            <w:hideMark/>
          </w:tcPr>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Vasúti szolgáltatások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Városi vasúti, villamos-, trolibusz- és autóbusz-szolgáltatások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Kikötői tevékenységek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Repülőtéri tevékenységek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Egyéb tevékenység:</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II. szakasz: Tárgy</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II.1) </w:t>
      </w:r>
      <w:r w:rsidRPr="00E9625A">
        <w:rPr>
          <w:rFonts w:eastAsia="Times New Roman"/>
          <w:b/>
          <w:bCs/>
          <w:lang w:eastAsia="hu-HU"/>
        </w:rPr>
        <w:t>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98"/>
        <w:gridCol w:w="2697"/>
      </w:tblGrid>
      <w:tr w:rsidR="00C026C8" w:rsidRPr="00F31610" w:rsidTr="00F31610">
        <w:tc>
          <w:tcPr>
            <w:tcW w:w="7310" w:type="dxa"/>
            <w:hideMark/>
          </w:tcPr>
          <w:p w:rsidR="00F31610" w:rsidRPr="00B67F7C" w:rsidRDefault="00F31610" w:rsidP="00E9625A">
            <w:pPr>
              <w:spacing w:before="120" w:after="120"/>
              <w:rPr>
                <w:rFonts w:eastAsia="Times New Roman"/>
                <w:sz w:val="18"/>
                <w:szCs w:val="18"/>
                <w:lang w:eastAsia="hu-HU"/>
              </w:rPr>
            </w:pPr>
            <w:r w:rsidRPr="00B67F7C">
              <w:rPr>
                <w:rFonts w:eastAsia="Times New Roman"/>
                <w:b/>
                <w:bCs/>
                <w:sz w:val="18"/>
                <w:szCs w:val="18"/>
                <w:lang w:eastAsia="hu-HU"/>
              </w:rPr>
              <w:t>II.1.1) Elnevezés:</w:t>
            </w:r>
            <w:r w:rsidR="00944FC7" w:rsidRPr="00B67F7C">
              <w:rPr>
                <w:rFonts w:eastAsia="Times New Roman"/>
                <w:b/>
                <w:bCs/>
                <w:sz w:val="18"/>
                <w:szCs w:val="18"/>
                <w:lang w:eastAsia="hu-HU"/>
              </w:rPr>
              <w:t xml:space="preserve"> </w:t>
            </w:r>
            <w:r w:rsidR="00E9625A">
              <w:rPr>
                <w:rFonts w:eastAsia="Times New Roman"/>
                <w:b/>
                <w:bCs/>
                <w:sz w:val="18"/>
                <w:szCs w:val="18"/>
                <w:lang w:eastAsia="hu-HU"/>
              </w:rPr>
              <w:t>Telekgerendás Község Önkormányzat közintézményeinek energetikai korszerűsítése megújuló energia bevonásával</w:t>
            </w:r>
            <w:r w:rsidR="00EC44CD">
              <w:rPr>
                <w:rFonts w:eastAsia="Times New Roman"/>
                <w:b/>
                <w:bCs/>
                <w:sz w:val="18"/>
                <w:szCs w:val="18"/>
                <w:lang w:eastAsia="hu-HU"/>
              </w:rPr>
              <w:t xml:space="preserve"> </w:t>
            </w:r>
            <w:r w:rsidR="009A3A6A" w:rsidRPr="009A3A6A">
              <w:rPr>
                <w:rFonts w:eastAsia="Times New Roman"/>
                <w:b/>
                <w:bCs/>
                <w:sz w:val="18"/>
                <w:szCs w:val="18"/>
                <w:lang w:eastAsia="hu-HU"/>
              </w:rPr>
              <w:t xml:space="preserve"> </w:t>
            </w:r>
          </w:p>
        </w:tc>
        <w:tc>
          <w:tcPr>
            <w:tcW w:w="2485" w:type="dxa"/>
            <w:hideMark/>
          </w:tcPr>
          <w:p w:rsidR="00F31610" w:rsidRPr="00B67F7C" w:rsidRDefault="00F31610" w:rsidP="0042537D">
            <w:pPr>
              <w:spacing w:before="120" w:after="120"/>
              <w:jc w:val="left"/>
              <w:rPr>
                <w:rFonts w:eastAsia="Times New Roman"/>
                <w:sz w:val="18"/>
                <w:szCs w:val="18"/>
                <w:lang w:eastAsia="hu-HU"/>
              </w:rPr>
            </w:pPr>
            <w:r w:rsidRPr="00B67F7C">
              <w:rPr>
                <w:rFonts w:eastAsia="Times New Roman"/>
                <w:sz w:val="18"/>
                <w:szCs w:val="18"/>
                <w:lang w:eastAsia="hu-HU"/>
              </w:rPr>
              <w:t xml:space="preserve">Hivatkozási szám: </w:t>
            </w:r>
            <w:r w:rsidRPr="00B67F7C">
              <w:rPr>
                <w:rFonts w:eastAsia="Times New Roman"/>
                <w:sz w:val="18"/>
                <w:szCs w:val="18"/>
                <w:vertAlign w:val="superscript"/>
                <w:lang w:eastAsia="hu-HU"/>
              </w:rPr>
              <w:t>2</w:t>
            </w:r>
          </w:p>
        </w:tc>
      </w:tr>
      <w:tr w:rsidR="00F31610" w:rsidRPr="00F31610" w:rsidTr="00F31610">
        <w:tc>
          <w:tcPr>
            <w:tcW w:w="0" w:type="auto"/>
            <w:gridSpan w:val="2"/>
            <w:hideMark/>
          </w:tcPr>
          <w:p w:rsidR="00F31610" w:rsidRPr="00B67F7C" w:rsidRDefault="00F31610" w:rsidP="00A5782E">
            <w:pPr>
              <w:spacing w:before="120" w:after="120"/>
              <w:jc w:val="left"/>
              <w:rPr>
                <w:rFonts w:eastAsia="Times New Roman"/>
                <w:sz w:val="18"/>
                <w:szCs w:val="18"/>
                <w:lang w:eastAsia="hu-HU"/>
              </w:rPr>
            </w:pPr>
            <w:r w:rsidRPr="00B67F7C">
              <w:rPr>
                <w:rFonts w:eastAsia="Times New Roman"/>
                <w:b/>
                <w:bCs/>
                <w:sz w:val="18"/>
                <w:szCs w:val="18"/>
                <w:lang w:eastAsia="hu-HU"/>
              </w:rPr>
              <w:t xml:space="preserve">II.1.2) Fő </w:t>
            </w:r>
            <w:proofErr w:type="spellStart"/>
            <w:r w:rsidRPr="00B67F7C">
              <w:rPr>
                <w:rFonts w:eastAsia="Times New Roman"/>
                <w:b/>
                <w:bCs/>
                <w:sz w:val="18"/>
                <w:szCs w:val="18"/>
                <w:lang w:eastAsia="hu-HU"/>
              </w:rPr>
              <w:t>CPV-kód</w:t>
            </w:r>
            <w:proofErr w:type="spellEnd"/>
            <w:r w:rsidRPr="00B67F7C">
              <w:rPr>
                <w:rFonts w:eastAsia="Times New Roman"/>
                <w:b/>
                <w:bCs/>
                <w:sz w:val="18"/>
                <w:szCs w:val="18"/>
                <w:lang w:eastAsia="hu-HU"/>
              </w:rPr>
              <w:t>:</w:t>
            </w:r>
            <w:r w:rsidRPr="00B67F7C">
              <w:rPr>
                <w:rFonts w:eastAsia="Times New Roman"/>
                <w:sz w:val="18"/>
                <w:szCs w:val="18"/>
                <w:lang w:eastAsia="hu-HU"/>
              </w:rPr>
              <w:t xml:space="preserve"> </w:t>
            </w:r>
            <w:hyperlink r:id="rId6" w:history="1">
              <w:r w:rsidR="00EE40AA" w:rsidRPr="00EE40AA">
                <w:rPr>
                  <w:rFonts w:eastAsia="Times New Roman"/>
                  <w:b/>
                  <w:bCs/>
                  <w:sz w:val="18"/>
                  <w:szCs w:val="18"/>
                  <w:lang w:eastAsia="hu-HU"/>
                </w:rPr>
                <w:t>45300000-0</w:t>
              </w:r>
            </w:hyperlink>
            <w:r w:rsidR="00EE40AA" w:rsidRPr="00B67F7C">
              <w:rPr>
                <w:rFonts w:eastAsia="Times New Roman"/>
                <w:sz w:val="18"/>
                <w:szCs w:val="18"/>
                <w:lang w:eastAsia="hu-HU"/>
              </w:rPr>
              <w:t xml:space="preserve"> </w:t>
            </w:r>
            <w:r w:rsidRPr="00B67F7C">
              <w:rPr>
                <w:rFonts w:eastAsia="Times New Roman"/>
                <w:sz w:val="18"/>
                <w:szCs w:val="18"/>
                <w:lang w:eastAsia="hu-HU"/>
              </w:rPr>
              <w:t xml:space="preserve">Kiegészítő </w:t>
            </w:r>
            <w:proofErr w:type="spellStart"/>
            <w:r w:rsidRPr="00B67F7C">
              <w:rPr>
                <w:rFonts w:eastAsia="Times New Roman"/>
                <w:sz w:val="18"/>
                <w:szCs w:val="18"/>
                <w:lang w:eastAsia="hu-HU"/>
              </w:rPr>
              <w:t>CPV-kód</w:t>
            </w:r>
            <w:proofErr w:type="spellEnd"/>
            <w:r w:rsidRPr="00B67F7C">
              <w:rPr>
                <w:rFonts w:eastAsia="Times New Roman"/>
                <w:sz w:val="18"/>
                <w:szCs w:val="18"/>
                <w:lang w:eastAsia="hu-HU"/>
              </w:rPr>
              <w:t xml:space="preserve">: </w:t>
            </w:r>
            <w:r w:rsidRPr="00B67F7C">
              <w:rPr>
                <w:rFonts w:eastAsia="Times New Roman"/>
                <w:sz w:val="18"/>
                <w:szCs w:val="18"/>
                <w:vertAlign w:val="superscript"/>
                <w:lang w:eastAsia="hu-HU"/>
              </w:rPr>
              <w:t>1 2</w:t>
            </w:r>
            <w:r w:rsidRPr="00B67F7C">
              <w:rPr>
                <w:rFonts w:eastAsia="Times New Roman"/>
                <w:sz w:val="18"/>
                <w:szCs w:val="18"/>
                <w:lang w:eastAsia="hu-HU"/>
              </w:rPr>
              <w:t xml:space="preserve"> </w:t>
            </w:r>
            <w:proofErr w:type="gramStart"/>
            <w:r w:rsidRPr="00B67F7C">
              <w:rPr>
                <w:rFonts w:eastAsia="Times New Roman"/>
                <w:sz w:val="18"/>
                <w:szCs w:val="18"/>
                <w:lang w:eastAsia="hu-HU"/>
              </w:rPr>
              <w:t>[ ]</w:t>
            </w:r>
            <w:proofErr w:type="gramEnd"/>
            <w:r w:rsidRPr="00B67F7C">
              <w:rPr>
                <w:rFonts w:eastAsia="Times New Roman"/>
                <w:sz w:val="18"/>
                <w:szCs w:val="18"/>
                <w:lang w:eastAsia="hu-HU"/>
              </w:rPr>
              <w:t>[ ][ ][ ]</w:t>
            </w:r>
          </w:p>
        </w:tc>
      </w:tr>
      <w:tr w:rsidR="00F31610" w:rsidRPr="00F31610" w:rsidTr="00F31610">
        <w:tc>
          <w:tcPr>
            <w:tcW w:w="0" w:type="auto"/>
            <w:gridSpan w:val="2"/>
            <w:hideMark/>
          </w:tcPr>
          <w:p w:rsidR="00F31610" w:rsidRPr="00B67F7C" w:rsidRDefault="00F31610" w:rsidP="002B06B5">
            <w:pPr>
              <w:spacing w:before="120" w:after="120"/>
              <w:jc w:val="left"/>
              <w:rPr>
                <w:rFonts w:eastAsia="Times New Roman"/>
                <w:sz w:val="18"/>
                <w:szCs w:val="18"/>
                <w:lang w:eastAsia="hu-HU"/>
              </w:rPr>
            </w:pPr>
            <w:r w:rsidRPr="00B67F7C">
              <w:rPr>
                <w:rFonts w:eastAsia="Times New Roman"/>
                <w:b/>
                <w:bCs/>
                <w:sz w:val="18"/>
                <w:szCs w:val="18"/>
                <w:lang w:eastAsia="hu-HU"/>
              </w:rPr>
              <w:t>II.1.3) A szerződés típusa</w:t>
            </w:r>
            <w:r w:rsidRPr="00B67F7C">
              <w:rPr>
                <w:rFonts w:eastAsia="Times New Roman"/>
                <w:sz w:val="18"/>
                <w:szCs w:val="18"/>
                <w:lang w:eastAsia="hu-HU"/>
              </w:rPr>
              <w:t xml:space="preserve"> </w:t>
            </w:r>
            <w:r w:rsidR="00A23EDE">
              <w:rPr>
                <w:rFonts w:eastAsia="Times New Roman"/>
                <w:sz w:val="18"/>
                <w:szCs w:val="18"/>
                <w:lang w:eastAsia="hu-HU"/>
              </w:rPr>
              <w:t>x</w:t>
            </w:r>
            <w:r w:rsidRPr="00B67F7C">
              <w:rPr>
                <w:rFonts w:eastAsia="Times New Roman"/>
                <w:sz w:val="18"/>
                <w:szCs w:val="18"/>
                <w:lang w:eastAsia="hu-HU"/>
              </w:rPr>
              <w:t xml:space="preserve"> Építési beruházás </w:t>
            </w:r>
            <w:r w:rsidRPr="00B67F7C">
              <w:rPr>
                <w:rFonts w:eastAsia="Times New Roman"/>
                <w:sz w:val="18"/>
                <w:szCs w:val="18"/>
                <w:lang w:eastAsia="hu-HU"/>
              </w:rPr>
              <w:t xml:space="preserve"> Árubeszerzés </w:t>
            </w:r>
            <w:r w:rsidRPr="00B67F7C">
              <w:rPr>
                <w:rFonts w:eastAsia="Times New Roman"/>
                <w:sz w:val="18"/>
                <w:szCs w:val="18"/>
                <w:lang w:eastAsia="hu-HU"/>
              </w:rPr>
              <w:t> Szolgáltatásmegrendelés</w:t>
            </w:r>
          </w:p>
        </w:tc>
      </w:tr>
      <w:tr w:rsidR="00F31610" w:rsidRPr="00F31610" w:rsidTr="00F31610">
        <w:tc>
          <w:tcPr>
            <w:tcW w:w="0" w:type="auto"/>
            <w:gridSpan w:val="2"/>
            <w:hideMark/>
          </w:tcPr>
          <w:p w:rsidR="00897294" w:rsidRPr="009A3168" w:rsidRDefault="00F31610" w:rsidP="008D0B3D">
            <w:pPr>
              <w:spacing w:before="120" w:after="120"/>
              <w:jc w:val="left"/>
              <w:rPr>
                <w:rFonts w:eastAsia="Times New Roman"/>
                <w:b/>
                <w:bCs/>
                <w:sz w:val="18"/>
                <w:szCs w:val="18"/>
                <w:lang w:eastAsia="hu-HU"/>
              </w:rPr>
            </w:pPr>
            <w:r w:rsidRPr="009A3168">
              <w:rPr>
                <w:rFonts w:eastAsia="Times New Roman"/>
                <w:b/>
                <w:bCs/>
                <w:sz w:val="18"/>
                <w:szCs w:val="18"/>
                <w:lang w:eastAsia="hu-HU"/>
              </w:rPr>
              <w:t xml:space="preserve">II.1.4) </w:t>
            </w:r>
            <w:proofErr w:type="gramStart"/>
            <w:r w:rsidRPr="009A3168">
              <w:rPr>
                <w:rFonts w:eastAsia="Times New Roman"/>
                <w:b/>
                <w:bCs/>
                <w:sz w:val="18"/>
                <w:szCs w:val="18"/>
                <w:lang w:eastAsia="hu-HU"/>
              </w:rPr>
              <w:t>A</w:t>
            </w:r>
            <w:proofErr w:type="gramEnd"/>
            <w:r w:rsidRPr="009A3168">
              <w:rPr>
                <w:rFonts w:eastAsia="Times New Roman"/>
                <w:b/>
                <w:bCs/>
                <w:sz w:val="18"/>
                <w:szCs w:val="18"/>
                <w:lang w:eastAsia="hu-HU"/>
              </w:rPr>
              <w:t xml:space="preserve"> közbeszerzés rövid ismertetése:</w:t>
            </w:r>
            <w:r w:rsidR="008D0B3D" w:rsidRPr="009A3168">
              <w:rPr>
                <w:rFonts w:eastAsia="Times New Roman"/>
                <w:b/>
                <w:bCs/>
                <w:sz w:val="18"/>
                <w:szCs w:val="18"/>
                <w:lang w:eastAsia="hu-HU"/>
              </w:rPr>
              <w:t xml:space="preserve"> </w:t>
            </w:r>
          </w:p>
          <w:p w:rsidR="000E7631" w:rsidRDefault="000E7631" w:rsidP="00F607C7">
            <w:pPr>
              <w:rPr>
                <w:rFonts w:eastAsia="Times New Roman"/>
                <w:b/>
                <w:sz w:val="18"/>
                <w:szCs w:val="18"/>
                <w:lang w:eastAsia="hu-HU"/>
              </w:rPr>
            </w:pPr>
            <w:r w:rsidRPr="009A3168">
              <w:rPr>
                <w:rFonts w:eastAsia="Times New Roman"/>
                <w:b/>
                <w:sz w:val="18"/>
                <w:szCs w:val="18"/>
                <w:lang w:eastAsia="hu-HU"/>
              </w:rPr>
              <w:t>Jelenlegi helyzet ismertetése:</w:t>
            </w:r>
          </w:p>
          <w:p w:rsidR="00AF5817" w:rsidRPr="009A3168" w:rsidRDefault="00C026C8" w:rsidP="00C026C8">
            <w:pPr>
              <w:rPr>
                <w:rFonts w:eastAsia="Times New Roman"/>
                <w:sz w:val="18"/>
                <w:szCs w:val="18"/>
                <w:lang w:eastAsia="hu-HU"/>
              </w:rPr>
            </w:pPr>
            <w:r>
              <w:rPr>
                <w:rFonts w:eastAsia="Times New Roman"/>
                <w:sz w:val="18"/>
                <w:szCs w:val="18"/>
                <w:lang w:eastAsia="hu-HU"/>
              </w:rPr>
              <w:t xml:space="preserve">A beruházás keretében a </w:t>
            </w:r>
            <w:proofErr w:type="spellStart"/>
            <w:r>
              <w:rPr>
                <w:rFonts w:eastAsia="Times New Roman"/>
                <w:sz w:val="18"/>
                <w:szCs w:val="18"/>
                <w:lang w:eastAsia="hu-HU"/>
              </w:rPr>
              <w:t>Savio</w:t>
            </w:r>
            <w:proofErr w:type="spellEnd"/>
            <w:r>
              <w:rPr>
                <w:rFonts w:eastAsia="Times New Roman"/>
                <w:sz w:val="18"/>
                <w:szCs w:val="18"/>
                <w:lang w:eastAsia="hu-HU"/>
              </w:rPr>
              <w:t xml:space="preserve"> Szent Domokos Általános Iskola 3 épületének, valamint a Polgármesteri Hivatal energetikai felújítása valósul meg. A fejlesztés az önkormányzati intézmények költségeinek csökkentése mellett hozzájárul a településkép javításához, a környezetszennyezés csökkentéséhez, fenntartható fejlődést szolgáló szempontok érvényesítéséhez az energiahatékonyság terén.</w:t>
            </w:r>
          </w:p>
        </w:tc>
      </w:tr>
      <w:tr w:rsidR="00F31610" w:rsidRPr="00F31610" w:rsidTr="00F31610">
        <w:tc>
          <w:tcPr>
            <w:tcW w:w="0" w:type="auto"/>
            <w:gridSpan w:val="2"/>
            <w:hideMark/>
          </w:tcPr>
          <w:p w:rsidR="00F31610" w:rsidRPr="009A3168" w:rsidRDefault="00F31610" w:rsidP="0042537D">
            <w:pPr>
              <w:spacing w:before="120" w:after="120"/>
              <w:jc w:val="left"/>
              <w:rPr>
                <w:rFonts w:eastAsia="Times New Roman"/>
                <w:sz w:val="18"/>
                <w:szCs w:val="18"/>
                <w:lang w:eastAsia="hu-HU"/>
              </w:rPr>
            </w:pPr>
            <w:r w:rsidRPr="009A3168">
              <w:rPr>
                <w:rFonts w:eastAsia="Times New Roman"/>
                <w:b/>
                <w:bCs/>
                <w:sz w:val="18"/>
                <w:szCs w:val="18"/>
                <w:lang w:eastAsia="hu-HU"/>
              </w:rPr>
              <w:t>II.1.5) Becsült érték:</w:t>
            </w:r>
            <w:r w:rsidRPr="009A3168">
              <w:rPr>
                <w:rFonts w:eastAsia="Times New Roman"/>
                <w:sz w:val="18"/>
                <w:szCs w:val="18"/>
                <w:lang w:eastAsia="hu-HU"/>
              </w:rPr>
              <w:t xml:space="preserve"> </w:t>
            </w:r>
            <w:r w:rsidRPr="009A3168">
              <w:rPr>
                <w:rFonts w:eastAsia="Times New Roman"/>
                <w:sz w:val="18"/>
                <w:szCs w:val="18"/>
                <w:vertAlign w:val="superscript"/>
                <w:lang w:eastAsia="hu-HU"/>
              </w:rPr>
              <w:t>2</w:t>
            </w:r>
            <w:r w:rsidR="00EF5620" w:rsidRPr="009A3168">
              <w:rPr>
                <w:rFonts w:eastAsia="Times New Roman"/>
                <w:sz w:val="18"/>
                <w:szCs w:val="18"/>
                <w:lang w:eastAsia="hu-HU"/>
              </w:rPr>
              <w:t> </w:t>
            </w:r>
            <w:r w:rsidR="00C026C8" w:rsidRPr="00D602F4">
              <w:rPr>
                <w:rFonts w:eastAsia="Times New Roman"/>
                <w:b/>
                <w:sz w:val="18"/>
                <w:szCs w:val="18"/>
                <w:lang w:eastAsia="hu-HU"/>
              </w:rPr>
              <w:t>20.825.925</w:t>
            </w:r>
            <w:r w:rsidR="00665629" w:rsidRPr="009A3168">
              <w:rPr>
                <w:rFonts w:eastAsia="Times New Roman"/>
                <w:b/>
                <w:sz w:val="18"/>
                <w:szCs w:val="18"/>
                <w:lang w:eastAsia="hu-HU"/>
              </w:rPr>
              <w:t>.-</w:t>
            </w:r>
            <w:r w:rsidRPr="009A3168">
              <w:rPr>
                <w:rFonts w:eastAsia="Times New Roman"/>
                <w:sz w:val="18"/>
                <w:szCs w:val="18"/>
                <w:lang w:eastAsia="hu-HU"/>
              </w:rPr>
              <w:t xml:space="preserve"> Pénznem: </w:t>
            </w:r>
            <w:r w:rsidR="00A23EDE" w:rsidRPr="009A3168">
              <w:rPr>
                <w:rFonts w:eastAsia="Times New Roman"/>
                <w:b/>
                <w:sz w:val="18"/>
                <w:szCs w:val="18"/>
                <w:lang w:eastAsia="hu-HU"/>
              </w:rPr>
              <w:t>HUF</w:t>
            </w:r>
          </w:p>
          <w:p w:rsidR="00F31610" w:rsidRPr="009A3168" w:rsidRDefault="00F31610" w:rsidP="0042537D">
            <w:pPr>
              <w:spacing w:before="120" w:after="120"/>
              <w:jc w:val="left"/>
              <w:rPr>
                <w:rFonts w:eastAsia="Times New Roman"/>
                <w:sz w:val="18"/>
                <w:szCs w:val="18"/>
                <w:lang w:eastAsia="hu-HU"/>
              </w:rPr>
            </w:pPr>
            <w:r w:rsidRPr="009A3168">
              <w:rPr>
                <w:rFonts w:eastAsia="Times New Roman"/>
                <w:i/>
                <w:iCs/>
                <w:sz w:val="18"/>
                <w:szCs w:val="18"/>
                <w:lang w:eastAsia="hu-HU"/>
              </w:rPr>
              <w:t>(ÁFA nélkül; keretmegállapodás vagy dinamikus beszerzési rendszer esetében a szerződéseknek a keretmegállapodás vagy dinamikus beszerzési rendszer teljes időtartamára vonatkozó becsült összértéke)</w:t>
            </w:r>
          </w:p>
        </w:tc>
      </w:tr>
      <w:tr w:rsidR="00F31610" w:rsidRPr="00F31610" w:rsidTr="00F31610">
        <w:tc>
          <w:tcPr>
            <w:tcW w:w="0" w:type="auto"/>
            <w:gridSpan w:val="2"/>
            <w:hideMark/>
          </w:tcPr>
          <w:p w:rsidR="00670491" w:rsidRPr="00F31610" w:rsidRDefault="00670491" w:rsidP="00670491">
            <w:pPr>
              <w:spacing w:before="120" w:after="120"/>
              <w:jc w:val="left"/>
              <w:rPr>
                <w:rFonts w:eastAsia="Times New Roman"/>
                <w:lang w:eastAsia="hu-HU"/>
              </w:rPr>
            </w:pPr>
            <w:r w:rsidRPr="00F31610">
              <w:rPr>
                <w:rFonts w:eastAsia="Times New Roman"/>
                <w:b/>
                <w:bCs/>
                <w:sz w:val="18"/>
                <w:szCs w:val="18"/>
                <w:lang w:eastAsia="hu-HU"/>
              </w:rPr>
              <w:t>II.1.6) Részekre bontás</w:t>
            </w:r>
          </w:p>
          <w:p w:rsidR="00250CEB" w:rsidRPr="00F31610" w:rsidRDefault="00250CEB" w:rsidP="00250CEB">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Részajánlat tételére lehetőség van.</w:t>
            </w:r>
          </w:p>
          <w:p w:rsidR="00250CEB" w:rsidRPr="00F31610" w:rsidRDefault="00250CEB" w:rsidP="00250CEB">
            <w:pPr>
              <w:spacing w:before="120" w:after="120"/>
              <w:jc w:val="left"/>
              <w:rPr>
                <w:rFonts w:eastAsia="Times New Roman"/>
                <w:lang w:eastAsia="hu-HU"/>
              </w:rPr>
            </w:pPr>
            <w:r w:rsidRPr="00F31610">
              <w:rPr>
                <w:rFonts w:eastAsia="Times New Roman"/>
                <w:sz w:val="18"/>
                <w:szCs w:val="18"/>
                <w:lang w:eastAsia="hu-HU"/>
              </w:rPr>
              <w:t xml:space="preserve">Ajánlatok benyújthatók </w:t>
            </w:r>
            <w:r w:rsidRPr="00F31610">
              <w:rPr>
                <w:rFonts w:eastAsia="Times New Roman"/>
                <w:sz w:val="18"/>
                <w:szCs w:val="18"/>
                <w:vertAlign w:val="superscript"/>
                <w:lang w:eastAsia="hu-HU"/>
              </w:rPr>
              <w:t xml:space="preserve">12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valamennyi részre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legfeljebb a következő számú részre: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csak egy részre</w:t>
            </w:r>
          </w:p>
          <w:p w:rsidR="00250CEB" w:rsidRPr="00F31610" w:rsidRDefault="00250CEB" w:rsidP="00250CEB">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egy ajánlattevőnek odaítélhető részek maximális száma: </w:t>
            </w:r>
            <w:proofErr w:type="gramStart"/>
            <w:r w:rsidRPr="00F31610">
              <w:rPr>
                <w:rFonts w:eastAsia="Times New Roman"/>
                <w:sz w:val="18"/>
                <w:szCs w:val="18"/>
                <w:lang w:eastAsia="hu-HU"/>
              </w:rPr>
              <w:t>[ ]</w:t>
            </w:r>
            <w:proofErr w:type="gramEnd"/>
          </w:p>
          <w:p w:rsidR="00250CEB" w:rsidRPr="00F31610" w:rsidRDefault="00250CEB" w:rsidP="00250CEB">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ajánlatkérő fenntartja a jogot arra, hogy a következő részek vagy részcsoportok kombinációjával ítéljen oda szerződéseket: </w:t>
            </w:r>
          </w:p>
          <w:p w:rsidR="00250CEB" w:rsidRPr="00F31610" w:rsidRDefault="00250CEB" w:rsidP="00250CEB">
            <w:pPr>
              <w:spacing w:before="120" w:after="120"/>
              <w:jc w:val="left"/>
              <w:rPr>
                <w:rFonts w:eastAsia="Times New Roman"/>
                <w:lang w:eastAsia="hu-HU"/>
              </w:rPr>
            </w:pPr>
            <w:r>
              <w:rPr>
                <w:rFonts w:ascii="Wingdings" w:eastAsia="Times New Roman" w:hAnsi="Wingdings"/>
                <w:sz w:val="18"/>
                <w:szCs w:val="18"/>
                <w:lang w:eastAsia="hu-HU"/>
              </w:rPr>
              <w:t></w:t>
            </w:r>
            <w:r w:rsidRPr="00F31610">
              <w:rPr>
                <w:rFonts w:eastAsia="Times New Roman"/>
                <w:sz w:val="18"/>
                <w:szCs w:val="18"/>
                <w:lang w:eastAsia="hu-HU"/>
              </w:rPr>
              <w:t xml:space="preserve"> Részajánlat tételének lehetősége nem biztosított.</w:t>
            </w:r>
          </w:p>
          <w:p w:rsidR="000401B1" w:rsidRPr="00722660" w:rsidRDefault="00250CEB" w:rsidP="00053933">
            <w:pPr>
              <w:spacing w:before="120" w:after="120"/>
              <w:jc w:val="left"/>
              <w:rPr>
                <w:rFonts w:eastAsia="Times New Roman"/>
                <w:b/>
                <w:lang w:eastAsia="hu-HU"/>
              </w:rPr>
            </w:pPr>
            <w:r w:rsidRPr="00722660">
              <w:rPr>
                <w:rFonts w:eastAsia="Times New Roman"/>
                <w:b/>
                <w:sz w:val="18"/>
                <w:szCs w:val="18"/>
                <w:lang w:eastAsia="hu-HU"/>
              </w:rPr>
              <w:t xml:space="preserve">A részajánlat tételének kizárásának </w:t>
            </w:r>
            <w:proofErr w:type="gramStart"/>
            <w:r w:rsidRPr="00722660">
              <w:rPr>
                <w:rFonts w:eastAsia="Times New Roman"/>
                <w:b/>
                <w:sz w:val="18"/>
                <w:szCs w:val="18"/>
                <w:lang w:eastAsia="hu-HU"/>
              </w:rPr>
              <w:t>indoka(</w:t>
            </w:r>
            <w:proofErr w:type="gramEnd"/>
            <w:r w:rsidRPr="00722660">
              <w:rPr>
                <w:rFonts w:eastAsia="Times New Roman"/>
                <w:b/>
                <w:sz w:val="18"/>
                <w:szCs w:val="18"/>
                <w:lang w:eastAsia="hu-HU"/>
              </w:rPr>
              <w:t>i):</w:t>
            </w:r>
            <w:r w:rsidRPr="00722660">
              <w:rPr>
                <w:rFonts w:cs="Arial"/>
                <w:b/>
                <w:shd w:val="clear" w:color="auto" w:fill="FFFFFF"/>
              </w:rPr>
              <w:t xml:space="preserve"> </w:t>
            </w:r>
            <w:r w:rsidRPr="00722660">
              <w:rPr>
                <w:rFonts w:eastAsia="Times New Roman"/>
                <w:b/>
                <w:sz w:val="18"/>
                <w:szCs w:val="18"/>
                <w:lang w:eastAsia="hu-HU"/>
              </w:rPr>
              <w:t xml:space="preserve">Ajánlatkérő megvizsgálta a tervezett beszerzését és megállapította, hogy a beszerzés tárgyának jellege nem teszi lehetővé a </w:t>
            </w:r>
            <w:proofErr w:type="spellStart"/>
            <w:r w:rsidRPr="00722660">
              <w:rPr>
                <w:rFonts w:eastAsia="Times New Roman"/>
                <w:b/>
                <w:sz w:val="18"/>
                <w:szCs w:val="18"/>
                <w:lang w:eastAsia="hu-HU"/>
              </w:rPr>
              <w:t>részajánlattétel</w:t>
            </w:r>
            <w:proofErr w:type="spellEnd"/>
            <w:r w:rsidRPr="00722660">
              <w:rPr>
                <w:rFonts w:eastAsia="Times New Roman"/>
                <w:b/>
                <w:sz w:val="18"/>
                <w:szCs w:val="18"/>
                <w:lang w:eastAsia="hu-HU"/>
              </w:rPr>
              <w:t xml:space="preserve"> lehetőségét</w:t>
            </w:r>
            <w:r w:rsidR="000401B1">
              <w:rPr>
                <w:rFonts w:eastAsia="Times New Roman"/>
                <w:b/>
                <w:sz w:val="18"/>
                <w:szCs w:val="18"/>
                <w:lang w:eastAsia="hu-HU"/>
              </w:rPr>
              <w:t xml:space="preserve">, </w:t>
            </w:r>
            <w:r w:rsidR="000401B1" w:rsidRPr="000401B1">
              <w:rPr>
                <w:rFonts w:eastAsia="Times New Roman"/>
                <w:b/>
                <w:sz w:val="18"/>
                <w:szCs w:val="18"/>
                <w:lang w:eastAsia="hu-HU"/>
              </w:rPr>
              <w:t>azt nem tartja gazdaságilag ésszerűnek. Az építési beruházás nem osztható oly módon, hogy az a közpénzek hatékony felhasználását eredményezné, továbbá a beszerzés tárgyának jellege, műszaki sajátosságai sem teszi lehetővé a közbeszerzés egy</w:t>
            </w:r>
            <w:r w:rsidR="000401B1">
              <w:rPr>
                <w:rFonts w:eastAsia="Times New Roman"/>
                <w:b/>
                <w:sz w:val="18"/>
                <w:szCs w:val="18"/>
                <w:lang w:eastAsia="hu-HU"/>
              </w:rPr>
              <w:t>es</w:t>
            </w:r>
            <w:r w:rsidR="000401B1" w:rsidRPr="000401B1">
              <w:rPr>
                <w:rFonts w:eastAsia="Times New Roman"/>
                <w:b/>
                <w:sz w:val="18"/>
                <w:szCs w:val="18"/>
                <w:lang w:eastAsia="hu-HU"/>
              </w:rPr>
              <w:t xml:space="preserve"> részére történő ajánlattételt.</w:t>
            </w:r>
            <w:r w:rsidR="000401B1">
              <w:rPr>
                <w:rFonts w:eastAsia="Times New Roman"/>
                <w:b/>
                <w:sz w:val="18"/>
                <w:szCs w:val="18"/>
                <w:lang w:eastAsia="hu-HU"/>
              </w:rPr>
              <w:t xml:space="preserve"> A </w:t>
            </w:r>
            <w:r w:rsidR="000401B1" w:rsidRPr="000401B1">
              <w:rPr>
                <w:rFonts w:eastAsia="Times New Roman"/>
                <w:b/>
                <w:sz w:val="18"/>
                <w:szCs w:val="18"/>
                <w:lang w:eastAsia="hu-HU"/>
              </w:rPr>
              <w:t xml:space="preserve">részekre bontása nem lehetséges, szakmailag és gazdaságilag ésszerűtlen lenne, jelentős többlet költséget jelentene úgy műszaki és környezeti adottságok, mint garanciális szempontok miatt. </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II.2) A közbeszerzés ismertetése </w:t>
      </w:r>
      <w:r w:rsidRPr="00F31610">
        <w:rPr>
          <w:rFonts w:eastAsia="Times New Roman"/>
          <w:sz w:val="18"/>
          <w:szCs w:val="18"/>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99"/>
        <w:gridCol w:w="2496"/>
      </w:tblGrid>
      <w:tr w:rsidR="00FE31B8" w:rsidRPr="00F31610" w:rsidTr="00F31610">
        <w:tc>
          <w:tcPr>
            <w:tcW w:w="7310" w:type="dxa"/>
            <w:hideMark/>
          </w:tcPr>
          <w:p w:rsidR="00F31610" w:rsidRPr="001C13E7" w:rsidRDefault="00F31610" w:rsidP="0042537D">
            <w:pPr>
              <w:spacing w:before="120" w:after="120"/>
              <w:jc w:val="left"/>
              <w:rPr>
                <w:rFonts w:eastAsia="Times New Roman"/>
                <w:b/>
                <w:sz w:val="18"/>
                <w:szCs w:val="18"/>
                <w:lang w:eastAsia="hu-HU"/>
              </w:rPr>
            </w:pPr>
            <w:r w:rsidRPr="00F31610">
              <w:rPr>
                <w:rFonts w:eastAsia="Times New Roman"/>
                <w:b/>
                <w:bCs/>
                <w:sz w:val="18"/>
                <w:szCs w:val="18"/>
                <w:lang w:eastAsia="hu-HU"/>
              </w:rPr>
              <w:lastRenderedPageBreak/>
              <w:t>II.2.1) Elnevezés</w:t>
            </w:r>
            <w:r w:rsidR="00B51666">
              <w:rPr>
                <w:rFonts w:eastAsia="Times New Roman"/>
                <w:b/>
                <w:bCs/>
                <w:sz w:val="18"/>
                <w:szCs w:val="18"/>
                <w:lang w:eastAsia="hu-HU"/>
              </w:rPr>
              <w:t>:</w:t>
            </w:r>
            <w:r w:rsidR="00011987">
              <w:rPr>
                <w:rFonts w:eastAsia="Times New Roman"/>
                <w:b/>
                <w:bCs/>
                <w:sz w:val="18"/>
                <w:szCs w:val="18"/>
                <w:lang w:eastAsia="hu-HU"/>
              </w:rPr>
              <w:t xml:space="preserve"> </w:t>
            </w:r>
            <w:r w:rsidR="006F6435">
              <w:rPr>
                <w:rFonts w:eastAsia="Times New Roman"/>
                <w:b/>
                <w:bCs/>
                <w:sz w:val="18"/>
                <w:szCs w:val="18"/>
                <w:lang w:eastAsia="hu-HU"/>
              </w:rPr>
              <w:t xml:space="preserve">Telekgerendás Község Önkormányzat közintézményeinek energetikai korszerűsítése megújuló energia </w:t>
            </w:r>
            <w:proofErr w:type="gramStart"/>
            <w:r w:rsidR="006F6435">
              <w:rPr>
                <w:rFonts w:eastAsia="Times New Roman"/>
                <w:b/>
                <w:bCs/>
                <w:sz w:val="18"/>
                <w:szCs w:val="18"/>
                <w:lang w:eastAsia="hu-HU"/>
              </w:rPr>
              <w:t xml:space="preserve">bevonásával </w:t>
            </w:r>
            <w:r w:rsidR="006F6435" w:rsidRPr="009A3A6A">
              <w:rPr>
                <w:rFonts w:eastAsia="Times New Roman"/>
                <w:b/>
                <w:bCs/>
                <w:sz w:val="18"/>
                <w:szCs w:val="18"/>
                <w:lang w:eastAsia="hu-HU"/>
              </w:rPr>
              <w:t xml:space="preserve"> </w:t>
            </w:r>
            <w:r w:rsidRPr="00F31610">
              <w:rPr>
                <w:rFonts w:eastAsia="Times New Roman"/>
                <w:sz w:val="18"/>
                <w:szCs w:val="18"/>
                <w:vertAlign w:val="superscript"/>
                <w:lang w:eastAsia="hu-HU"/>
              </w:rPr>
              <w:t>2</w:t>
            </w:r>
            <w:proofErr w:type="gramEnd"/>
          </w:p>
        </w:tc>
        <w:tc>
          <w:tcPr>
            <w:tcW w:w="2485" w:type="dxa"/>
            <w:hideMark/>
          </w:tcPr>
          <w:p w:rsidR="00F31610" w:rsidRPr="00F31610" w:rsidRDefault="00F31610" w:rsidP="00B51666">
            <w:pPr>
              <w:spacing w:before="120" w:after="120"/>
              <w:jc w:val="left"/>
              <w:rPr>
                <w:rFonts w:eastAsia="Times New Roman"/>
                <w:lang w:eastAsia="hu-HU"/>
              </w:rPr>
            </w:pPr>
            <w:r w:rsidRPr="00F31610">
              <w:rPr>
                <w:rFonts w:eastAsia="Times New Roman"/>
                <w:sz w:val="18"/>
                <w:szCs w:val="18"/>
                <w:lang w:eastAsia="hu-HU"/>
              </w:rPr>
              <w:t>Rész száma:</w:t>
            </w:r>
            <w:r w:rsidR="001C13E7">
              <w:rPr>
                <w:rFonts w:eastAsia="Times New Roman"/>
                <w:sz w:val="18"/>
                <w:szCs w:val="18"/>
                <w:lang w:eastAsia="hu-HU"/>
              </w:rPr>
              <w:t xml:space="preserve"> </w:t>
            </w:r>
            <w:r w:rsidRPr="00F31610">
              <w:rPr>
                <w:rFonts w:eastAsia="Times New Roman"/>
                <w:sz w:val="18"/>
                <w:szCs w:val="18"/>
                <w:vertAlign w:val="superscript"/>
                <w:lang w:eastAsia="hu-HU"/>
              </w:rPr>
              <w:t>2</w:t>
            </w:r>
          </w:p>
        </w:tc>
      </w:tr>
      <w:tr w:rsidR="00F31610" w:rsidRPr="00F31610" w:rsidTr="00F31610">
        <w:tc>
          <w:tcPr>
            <w:tcW w:w="0" w:type="auto"/>
            <w:gridSpan w:val="2"/>
            <w:hideMark/>
          </w:tcPr>
          <w:p w:rsidR="00F31610" w:rsidRDefault="00F31610" w:rsidP="0042537D">
            <w:pPr>
              <w:spacing w:before="120" w:after="120"/>
              <w:jc w:val="left"/>
              <w:rPr>
                <w:rFonts w:eastAsia="Times New Roman"/>
                <w:sz w:val="18"/>
                <w:szCs w:val="18"/>
                <w:vertAlign w:val="superscript"/>
                <w:lang w:eastAsia="hu-HU"/>
              </w:rPr>
            </w:pPr>
            <w:r w:rsidRPr="00F31610">
              <w:rPr>
                <w:rFonts w:eastAsia="Times New Roman"/>
                <w:b/>
                <w:bCs/>
                <w:sz w:val="18"/>
                <w:szCs w:val="18"/>
                <w:lang w:eastAsia="hu-HU"/>
              </w:rPr>
              <w:t xml:space="preserve">II.2.2) További </w:t>
            </w:r>
            <w:proofErr w:type="spellStart"/>
            <w:proofErr w:type="gramStart"/>
            <w:r w:rsidRPr="00F31610">
              <w:rPr>
                <w:rFonts w:eastAsia="Times New Roman"/>
                <w:b/>
                <w:bCs/>
                <w:sz w:val="18"/>
                <w:szCs w:val="18"/>
                <w:lang w:eastAsia="hu-HU"/>
              </w:rPr>
              <w:t>CPV-kód</w:t>
            </w:r>
            <w:proofErr w:type="spellEnd"/>
            <w:r w:rsidRPr="00F31610">
              <w:rPr>
                <w:rFonts w:eastAsia="Times New Roman"/>
                <w:b/>
                <w:bCs/>
                <w:sz w:val="18"/>
                <w:szCs w:val="18"/>
                <w:lang w:eastAsia="hu-HU"/>
              </w:rPr>
              <w:t>(</w:t>
            </w:r>
            <w:proofErr w:type="gramEnd"/>
            <w:r w:rsidRPr="00F31610">
              <w:rPr>
                <w:rFonts w:eastAsia="Times New Roman"/>
                <w:b/>
                <w:bCs/>
                <w:sz w:val="18"/>
                <w:szCs w:val="18"/>
                <w:lang w:eastAsia="hu-HU"/>
              </w:rPr>
              <w:t>ok):</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BB5E4D" w:rsidRPr="00F31610" w:rsidRDefault="00BB5E4D" w:rsidP="0042537D">
            <w:pPr>
              <w:spacing w:before="120" w:after="120"/>
              <w:jc w:val="left"/>
              <w:rPr>
                <w:rFonts w:eastAsia="Times New Roman"/>
                <w:lang w:eastAsia="hu-HU"/>
              </w:rPr>
            </w:pPr>
            <w:r w:rsidRPr="00BB5E4D">
              <w:rPr>
                <w:rFonts w:eastAsia="Times New Roman"/>
                <w:b/>
                <w:bCs/>
                <w:sz w:val="18"/>
                <w:szCs w:val="18"/>
                <w:lang w:eastAsia="hu-HU"/>
              </w:rPr>
              <w:t xml:space="preserve"> 45315000-8, 45331000-6, 45315100</w:t>
            </w:r>
            <w:r>
              <w:rPr>
                <w:rFonts w:eastAsia="Times New Roman"/>
                <w:b/>
                <w:bCs/>
                <w:sz w:val="18"/>
                <w:szCs w:val="18"/>
                <w:lang w:eastAsia="hu-HU"/>
              </w:rPr>
              <w:t>-9</w:t>
            </w:r>
            <w:r w:rsidRPr="00BB5E4D">
              <w:rPr>
                <w:rFonts w:eastAsia="Times New Roman"/>
                <w:b/>
                <w:bCs/>
                <w:sz w:val="18"/>
                <w:szCs w:val="18"/>
                <w:lang w:eastAsia="hu-HU"/>
              </w:rPr>
              <w:t>, 45350000-5, 09331000-8, 09332000-5</w:t>
            </w:r>
          </w:p>
          <w:p w:rsidR="00F31610" w:rsidRPr="00F31610" w:rsidRDefault="00F31610" w:rsidP="00B51666">
            <w:pPr>
              <w:spacing w:before="120" w:after="120"/>
              <w:jc w:val="left"/>
              <w:rPr>
                <w:rFonts w:eastAsia="Times New Roman"/>
                <w:lang w:eastAsia="hu-HU"/>
              </w:rPr>
            </w:pPr>
            <w:r w:rsidRPr="00F31610">
              <w:rPr>
                <w:rFonts w:eastAsia="Times New Roman"/>
                <w:sz w:val="18"/>
                <w:szCs w:val="18"/>
                <w:lang w:eastAsia="hu-HU"/>
              </w:rPr>
              <w:t xml:space="preserve">Fő </w:t>
            </w:r>
            <w:proofErr w:type="spellStart"/>
            <w:r w:rsidRPr="00F31610">
              <w:rPr>
                <w:rFonts w:eastAsia="Times New Roman"/>
                <w:sz w:val="18"/>
                <w:szCs w:val="18"/>
                <w:lang w:eastAsia="hu-HU"/>
              </w:rPr>
              <w:t>CPV-kód</w:t>
            </w:r>
            <w:proofErr w:type="spellEnd"/>
            <w:r w:rsidRPr="00F31610">
              <w:rPr>
                <w:rFonts w:eastAsia="Times New Roman"/>
                <w:sz w:val="18"/>
                <w:szCs w:val="18"/>
                <w:lang w:eastAsia="hu-HU"/>
              </w:rPr>
              <w:t xml:space="preserve">: </w:t>
            </w:r>
            <w:hyperlink r:id="rId7" w:history="1">
              <w:r w:rsidR="00BB5E4D" w:rsidRPr="00BB5E4D">
                <w:rPr>
                  <w:rFonts w:eastAsia="Times New Roman"/>
                  <w:b/>
                  <w:bCs/>
                  <w:sz w:val="18"/>
                  <w:szCs w:val="18"/>
                  <w:lang w:eastAsia="hu-HU"/>
                </w:rPr>
                <w:t>45300000-0</w:t>
              </w:r>
            </w:hyperlink>
            <w:r w:rsidR="00BB5E4D">
              <w:rPr>
                <w:rFonts w:eastAsia="Times New Roman"/>
                <w:bCs/>
                <w:sz w:val="18"/>
                <w:szCs w:val="18"/>
                <w:lang w:eastAsia="hu-HU"/>
              </w:rPr>
              <w:t xml:space="preserve"> </w:t>
            </w:r>
            <w:r w:rsidRPr="00F31610">
              <w:rPr>
                <w:rFonts w:eastAsia="Times New Roman"/>
                <w:sz w:val="18"/>
                <w:szCs w:val="18"/>
                <w:vertAlign w:val="superscript"/>
                <w:lang w:eastAsia="hu-HU"/>
              </w:rPr>
              <w:t>1</w:t>
            </w:r>
            <w:r w:rsidRPr="00F31610">
              <w:rPr>
                <w:rFonts w:eastAsia="Times New Roman"/>
                <w:sz w:val="18"/>
                <w:szCs w:val="18"/>
                <w:lang w:eastAsia="hu-HU"/>
              </w:rPr>
              <w:t xml:space="preserve"> Kiegészítő </w:t>
            </w:r>
            <w:proofErr w:type="spellStart"/>
            <w:r w:rsidRPr="00F31610">
              <w:rPr>
                <w:rFonts w:eastAsia="Times New Roman"/>
                <w:sz w:val="18"/>
                <w:szCs w:val="18"/>
                <w:lang w:eastAsia="hu-HU"/>
              </w:rPr>
              <w:t>CPV-kód</w:t>
            </w:r>
            <w:proofErr w:type="spellEnd"/>
            <w:r w:rsidRPr="00F31610">
              <w:rPr>
                <w:rFonts w:eastAsia="Times New Roman"/>
                <w:sz w:val="18"/>
                <w:szCs w:val="18"/>
                <w:lang w:eastAsia="hu-HU"/>
              </w:rPr>
              <w:t xml:space="preserve">: </w:t>
            </w:r>
            <w:r w:rsidRPr="00F31610">
              <w:rPr>
                <w:rFonts w:eastAsia="Times New Roman"/>
                <w:sz w:val="18"/>
                <w:szCs w:val="18"/>
                <w:vertAlign w:val="superscript"/>
                <w:lang w:eastAsia="hu-HU"/>
              </w:rPr>
              <w:t>1 2</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 ][ ]</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II.2.3) A teljesítés helye:</w:t>
            </w:r>
          </w:p>
          <w:p w:rsidR="00F31610" w:rsidRPr="003522F9" w:rsidRDefault="00F31610" w:rsidP="005475A0">
            <w:pPr>
              <w:autoSpaceDE w:val="0"/>
              <w:autoSpaceDN w:val="0"/>
              <w:adjustRightInd w:val="0"/>
              <w:jc w:val="left"/>
              <w:rPr>
                <w:rFonts w:ascii="Tahoma" w:hAnsi="Tahoma" w:cs="Tahoma"/>
                <w:color w:val="000000"/>
                <w:lang w:eastAsia="hu-HU"/>
              </w:rPr>
            </w:pPr>
            <w:r w:rsidRPr="00F31610">
              <w:rPr>
                <w:rFonts w:eastAsia="Times New Roman"/>
                <w:sz w:val="18"/>
                <w:szCs w:val="18"/>
                <w:lang w:eastAsia="hu-HU"/>
              </w:rPr>
              <w:t xml:space="preserve">NUTS-kód: </w:t>
            </w:r>
            <w:r w:rsidRPr="00F31610">
              <w:rPr>
                <w:rFonts w:eastAsia="Times New Roman"/>
                <w:sz w:val="18"/>
                <w:szCs w:val="18"/>
                <w:vertAlign w:val="superscript"/>
                <w:lang w:eastAsia="hu-HU"/>
              </w:rPr>
              <w:t>1</w:t>
            </w:r>
            <w:r w:rsidRPr="00F31610">
              <w:rPr>
                <w:rFonts w:eastAsia="Times New Roman"/>
                <w:sz w:val="18"/>
                <w:szCs w:val="18"/>
                <w:lang w:eastAsia="hu-HU"/>
              </w:rPr>
              <w:t xml:space="preserve"> </w:t>
            </w:r>
            <w:r w:rsidR="00A23EDE" w:rsidRPr="00A23EDE">
              <w:rPr>
                <w:rFonts w:eastAsia="Times New Roman"/>
                <w:b/>
                <w:sz w:val="18"/>
                <w:szCs w:val="18"/>
                <w:lang w:eastAsia="hu-HU"/>
              </w:rPr>
              <w:t>HU33</w:t>
            </w:r>
            <w:r w:rsidR="006B6E7D">
              <w:rPr>
                <w:rFonts w:eastAsia="Times New Roman"/>
                <w:b/>
                <w:sz w:val="18"/>
                <w:szCs w:val="18"/>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A</w:t>
            </w:r>
            <w:proofErr w:type="gramEnd"/>
            <w:r w:rsidRPr="00F31610">
              <w:rPr>
                <w:rFonts w:eastAsia="Times New Roman"/>
                <w:sz w:val="18"/>
                <w:szCs w:val="18"/>
                <w:lang w:eastAsia="hu-HU"/>
              </w:rPr>
              <w:t xml:space="preserve"> teljesítés helye:</w:t>
            </w:r>
            <w:r w:rsidR="00A23EDE" w:rsidRPr="00AD0A60">
              <w:rPr>
                <w:rFonts w:eastAsia="Times New Roman"/>
                <w:sz w:val="18"/>
                <w:szCs w:val="18"/>
                <w:lang w:eastAsia="hu-HU"/>
              </w:rPr>
              <w:t xml:space="preserve"> </w:t>
            </w:r>
            <w:r w:rsidR="00F048B3">
              <w:rPr>
                <w:rFonts w:eastAsia="Times New Roman"/>
                <w:b/>
                <w:sz w:val="18"/>
                <w:szCs w:val="18"/>
                <w:lang w:eastAsia="hu-HU"/>
              </w:rPr>
              <w:t>5675 Telekgerendás, Ady Endre utca 10</w:t>
            </w:r>
            <w:r w:rsidR="00F048B3" w:rsidRPr="00F65C27">
              <w:rPr>
                <w:rFonts w:eastAsia="Times New Roman"/>
                <w:b/>
                <w:sz w:val="18"/>
                <w:szCs w:val="18"/>
                <w:lang w:eastAsia="hu-HU"/>
              </w:rPr>
              <w:t xml:space="preserve">. hrsz.: </w:t>
            </w:r>
            <w:r w:rsidR="00F048B3">
              <w:rPr>
                <w:rFonts w:eastAsia="Times New Roman"/>
                <w:b/>
                <w:sz w:val="18"/>
                <w:szCs w:val="18"/>
                <w:lang w:eastAsia="hu-HU"/>
              </w:rPr>
              <w:t>253, 5675 Telekgerendás, Dózsa György utca 13. hrsz.: 1/3</w:t>
            </w:r>
          </w:p>
        </w:tc>
      </w:tr>
      <w:tr w:rsidR="00F31610" w:rsidRPr="00F31610" w:rsidTr="00F31610">
        <w:tc>
          <w:tcPr>
            <w:tcW w:w="0" w:type="auto"/>
            <w:gridSpan w:val="2"/>
            <w:hideMark/>
          </w:tcPr>
          <w:p w:rsidR="00F31610" w:rsidRDefault="00F31610" w:rsidP="0042537D">
            <w:pPr>
              <w:spacing w:before="120" w:after="120"/>
              <w:jc w:val="left"/>
              <w:rPr>
                <w:rFonts w:eastAsia="Times New Roman"/>
                <w:sz w:val="18"/>
                <w:szCs w:val="18"/>
                <w:lang w:eastAsia="hu-HU"/>
              </w:rPr>
            </w:pPr>
            <w:r w:rsidRPr="00F31610">
              <w:rPr>
                <w:rFonts w:eastAsia="Times New Roman"/>
                <w:b/>
                <w:bCs/>
                <w:sz w:val="18"/>
                <w:szCs w:val="18"/>
                <w:lang w:eastAsia="hu-HU"/>
              </w:rPr>
              <w:t>II.2.4) A közbeszerzés mennyisége:</w:t>
            </w:r>
            <w:r w:rsidRPr="00F31610">
              <w:rPr>
                <w:rFonts w:eastAsia="Times New Roman"/>
                <w:sz w:val="18"/>
                <w:szCs w:val="18"/>
                <w:lang w:eastAsia="hu-HU"/>
              </w:rPr>
              <w:t xml:space="preserve"> </w:t>
            </w:r>
          </w:p>
          <w:p w:rsidR="00897294" w:rsidRDefault="00897294" w:rsidP="00897294">
            <w:pPr>
              <w:autoSpaceDE w:val="0"/>
              <w:autoSpaceDN w:val="0"/>
              <w:adjustRightInd w:val="0"/>
              <w:rPr>
                <w:b/>
                <w:bCs/>
                <w:color w:val="000000"/>
                <w:sz w:val="18"/>
                <w:szCs w:val="18"/>
                <w:lang w:eastAsia="hu-HU"/>
              </w:rPr>
            </w:pPr>
            <w:r w:rsidRPr="00354FB7">
              <w:rPr>
                <w:b/>
                <w:bCs/>
                <w:color w:val="000000"/>
                <w:sz w:val="18"/>
                <w:szCs w:val="18"/>
                <w:lang w:eastAsia="hu-HU"/>
              </w:rPr>
              <w:t>Általános leírás</w:t>
            </w:r>
          </w:p>
          <w:p w:rsidR="00F048B3" w:rsidRPr="00F048B3" w:rsidRDefault="00F048B3" w:rsidP="00F048B3">
            <w:pPr>
              <w:autoSpaceDE w:val="0"/>
              <w:autoSpaceDN w:val="0"/>
              <w:adjustRightInd w:val="0"/>
              <w:rPr>
                <w:color w:val="000000"/>
                <w:sz w:val="18"/>
                <w:szCs w:val="18"/>
                <w:lang w:eastAsia="hu-HU"/>
              </w:rPr>
            </w:pPr>
            <w:r w:rsidRPr="00F048B3">
              <w:rPr>
                <w:color w:val="000000"/>
                <w:sz w:val="18"/>
                <w:szCs w:val="18"/>
                <w:lang w:eastAsia="hu-HU"/>
              </w:rPr>
              <w:t xml:space="preserve">Az épületek fajlagos primerenergia fogyasztásának csökkenése 48 110,04 kWh/év. </w:t>
            </w:r>
          </w:p>
          <w:p w:rsidR="00F048B3" w:rsidRPr="00F048B3" w:rsidRDefault="00F048B3" w:rsidP="00F048B3">
            <w:pPr>
              <w:autoSpaceDE w:val="0"/>
              <w:autoSpaceDN w:val="0"/>
              <w:adjustRightInd w:val="0"/>
              <w:rPr>
                <w:color w:val="000000"/>
                <w:sz w:val="18"/>
                <w:szCs w:val="18"/>
                <w:lang w:eastAsia="hu-HU"/>
              </w:rPr>
            </w:pPr>
            <w:r w:rsidRPr="00F048B3">
              <w:rPr>
                <w:color w:val="000000"/>
                <w:sz w:val="18"/>
                <w:szCs w:val="18"/>
                <w:lang w:eastAsia="hu-HU"/>
              </w:rPr>
              <w:t xml:space="preserve">A műszaki szakértői nyilatkozat alapján az épületek becsült éves villamos energia fogyasztása a fejlesztést követően 1 476,63 kWh, hőenergia fogyasztása 113 270 kWh. </w:t>
            </w:r>
          </w:p>
          <w:p w:rsidR="00F048B3" w:rsidRPr="00F048B3" w:rsidRDefault="00F048B3" w:rsidP="00F048B3">
            <w:pPr>
              <w:autoSpaceDE w:val="0"/>
              <w:autoSpaceDN w:val="0"/>
              <w:adjustRightInd w:val="0"/>
              <w:rPr>
                <w:color w:val="000000"/>
                <w:sz w:val="18"/>
                <w:szCs w:val="18"/>
                <w:lang w:eastAsia="hu-HU"/>
              </w:rPr>
            </w:pPr>
            <w:r w:rsidRPr="00F048B3">
              <w:rPr>
                <w:color w:val="000000"/>
                <w:sz w:val="18"/>
                <w:szCs w:val="18"/>
                <w:lang w:eastAsia="hu-HU"/>
              </w:rPr>
              <w:t xml:space="preserve">Maximum háztartási méretű kiserőmű (HMKE) </w:t>
            </w:r>
            <w:proofErr w:type="spellStart"/>
            <w:r w:rsidRPr="00F048B3">
              <w:rPr>
                <w:color w:val="000000"/>
                <w:sz w:val="18"/>
                <w:szCs w:val="18"/>
                <w:lang w:eastAsia="hu-HU"/>
              </w:rPr>
              <w:t>fotovillamos</w:t>
            </w:r>
            <w:proofErr w:type="spellEnd"/>
            <w:r w:rsidRPr="00F048B3">
              <w:rPr>
                <w:color w:val="000000"/>
                <w:sz w:val="18"/>
                <w:szCs w:val="18"/>
                <w:lang w:eastAsia="hu-HU"/>
              </w:rPr>
              <w:t xml:space="preserve"> rendszer kialakításával saját villamosenergia-igény kielégítése céljából a fejlesztéssel elért </w:t>
            </w:r>
            <w:proofErr w:type="spellStart"/>
            <w:r w:rsidRPr="00F048B3">
              <w:rPr>
                <w:color w:val="000000"/>
                <w:sz w:val="18"/>
                <w:szCs w:val="18"/>
                <w:lang w:eastAsia="hu-HU"/>
              </w:rPr>
              <w:t>energiamegtakarítás</w:t>
            </w:r>
            <w:proofErr w:type="spellEnd"/>
            <w:r w:rsidRPr="00F048B3">
              <w:rPr>
                <w:color w:val="000000"/>
                <w:sz w:val="18"/>
                <w:szCs w:val="18"/>
                <w:lang w:eastAsia="hu-HU"/>
              </w:rPr>
              <w:t xml:space="preserve"> 12 180 kWh, ami 43,848 GJ. </w:t>
            </w:r>
          </w:p>
          <w:p w:rsidR="002E2758" w:rsidRPr="00F048B3" w:rsidRDefault="00F048B3" w:rsidP="00F048B3">
            <w:pPr>
              <w:autoSpaceDE w:val="0"/>
              <w:autoSpaceDN w:val="0"/>
              <w:adjustRightInd w:val="0"/>
              <w:rPr>
                <w:color w:val="000000"/>
                <w:sz w:val="18"/>
                <w:szCs w:val="18"/>
                <w:lang w:eastAsia="hu-HU"/>
              </w:rPr>
            </w:pPr>
            <w:r w:rsidRPr="00F048B3">
              <w:rPr>
                <w:color w:val="000000"/>
                <w:sz w:val="18"/>
                <w:szCs w:val="18"/>
                <w:lang w:eastAsia="hu-HU"/>
              </w:rPr>
              <w:t xml:space="preserve">A földgáz felhasználás a fejlesztést követően évente átlagosan 31 430 </w:t>
            </w:r>
            <w:proofErr w:type="spellStart"/>
            <w:r w:rsidRPr="00F048B3">
              <w:rPr>
                <w:color w:val="000000"/>
                <w:sz w:val="18"/>
                <w:szCs w:val="18"/>
                <w:lang w:eastAsia="hu-HU"/>
              </w:rPr>
              <w:t>KWh-val</w:t>
            </w:r>
            <w:proofErr w:type="spellEnd"/>
            <w:r w:rsidRPr="00F048B3">
              <w:rPr>
                <w:color w:val="000000"/>
                <w:sz w:val="18"/>
                <w:szCs w:val="18"/>
                <w:lang w:eastAsia="hu-HU"/>
              </w:rPr>
              <w:t xml:space="preserve"> (=113 150 MJ) csökken</w:t>
            </w:r>
          </w:p>
          <w:p w:rsidR="00F048B3" w:rsidRDefault="00F048B3" w:rsidP="00F048B3">
            <w:pPr>
              <w:autoSpaceDE w:val="0"/>
              <w:autoSpaceDN w:val="0"/>
              <w:adjustRightInd w:val="0"/>
              <w:rPr>
                <w:color w:val="FF0000"/>
                <w:sz w:val="18"/>
                <w:szCs w:val="18"/>
                <w:lang w:eastAsia="hu-HU"/>
              </w:rPr>
            </w:pPr>
          </w:p>
          <w:p w:rsidR="002E2758" w:rsidRDefault="006F6435" w:rsidP="002E2758">
            <w:pPr>
              <w:autoSpaceDE w:val="0"/>
              <w:autoSpaceDN w:val="0"/>
              <w:adjustRightInd w:val="0"/>
              <w:rPr>
                <w:b/>
                <w:color w:val="000000"/>
                <w:sz w:val="18"/>
                <w:szCs w:val="18"/>
                <w:u w:val="single"/>
                <w:lang w:eastAsia="hu-HU"/>
              </w:rPr>
            </w:pPr>
            <w:r w:rsidRPr="006F6435">
              <w:rPr>
                <w:b/>
                <w:color w:val="000000"/>
                <w:sz w:val="18"/>
                <w:szCs w:val="18"/>
                <w:u w:val="single"/>
                <w:lang w:eastAsia="hu-HU"/>
              </w:rPr>
              <w:t>Általános Iskola</w:t>
            </w:r>
            <w:r>
              <w:rPr>
                <w:b/>
                <w:color w:val="000000"/>
                <w:sz w:val="18"/>
                <w:szCs w:val="18"/>
                <w:u w:val="single"/>
                <w:lang w:eastAsia="hu-HU"/>
              </w:rPr>
              <w:t xml:space="preserve"> épületei</w:t>
            </w:r>
            <w:r w:rsidRPr="006F6435">
              <w:rPr>
                <w:b/>
                <w:color w:val="000000"/>
                <w:sz w:val="18"/>
                <w:szCs w:val="18"/>
                <w:u w:val="single"/>
                <w:lang w:eastAsia="hu-HU"/>
              </w:rPr>
              <w:t xml:space="preserve"> /</w:t>
            </w:r>
            <w:r w:rsidRPr="006F6435">
              <w:rPr>
                <w:rFonts w:eastAsia="Times New Roman"/>
                <w:b/>
                <w:sz w:val="18"/>
                <w:szCs w:val="18"/>
                <w:u w:val="single"/>
                <w:lang w:eastAsia="hu-HU"/>
              </w:rPr>
              <w:t>5675 Telekgerendás, Ady Endre utca 10/</w:t>
            </w:r>
            <w:r w:rsidRPr="006F6435">
              <w:rPr>
                <w:b/>
                <w:color w:val="000000"/>
                <w:sz w:val="18"/>
                <w:szCs w:val="18"/>
                <w:u w:val="single"/>
                <w:lang w:eastAsia="hu-HU"/>
              </w:rPr>
              <w:t xml:space="preserve">: </w:t>
            </w:r>
          </w:p>
          <w:p w:rsidR="00F03C81" w:rsidRPr="00DA3921" w:rsidRDefault="00F03C81" w:rsidP="00F03C81">
            <w:pPr>
              <w:rPr>
                <w:rFonts w:eastAsia="Times New Roman"/>
                <w:bCs/>
                <w:sz w:val="18"/>
                <w:szCs w:val="18"/>
                <w:lang w:eastAsia="hu-HU"/>
              </w:rPr>
            </w:pPr>
            <w:r>
              <w:rPr>
                <w:rFonts w:eastAsia="Times New Roman"/>
                <w:bCs/>
                <w:sz w:val="18"/>
                <w:szCs w:val="18"/>
                <w:lang w:eastAsia="hu-HU"/>
              </w:rPr>
              <w:t>A felújítással érintett összes alapterület 556 m2</w:t>
            </w:r>
          </w:p>
          <w:p w:rsidR="00F03C81" w:rsidRPr="006F6435" w:rsidRDefault="00F03C81" w:rsidP="002E2758">
            <w:pPr>
              <w:autoSpaceDE w:val="0"/>
              <w:autoSpaceDN w:val="0"/>
              <w:adjustRightInd w:val="0"/>
              <w:rPr>
                <w:b/>
                <w:color w:val="000000"/>
                <w:sz w:val="18"/>
                <w:szCs w:val="18"/>
                <w:u w:val="single"/>
                <w:lang w:eastAsia="hu-HU"/>
              </w:rPr>
            </w:pPr>
          </w:p>
          <w:p w:rsidR="006F6435" w:rsidRPr="00F03C81" w:rsidRDefault="006F6435" w:rsidP="006F6435">
            <w:pPr>
              <w:autoSpaceDE w:val="0"/>
              <w:autoSpaceDN w:val="0"/>
              <w:adjustRightInd w:val="0"/>
              <w:rPr>
                <w:b/>
                <w:color w:val="000000"/>
                <w:sz w:val="18"/>
                <w:szCs w:val="18"/>
                <w:lang w:eastAsia="hu-HU"/>
              </w:rPr>
            </w:pPr>
            <w:r w:rsidRPr="00F03C81">
              <w:rPr>
                <w:b/>
                <w:color w:val="000000"/>
                <w:sz w:val="18"/>
                <w:szCs w:val="18"/>
                <w:lang w:eastAsia="hu-HU"/>
              </w:rPr>
              <w:t>Napelem, villamos rendszer:</w:t>
            </w:r>
          </w:p>
          <w:p w:rsidR="006F6435" w:rsidRDefault="00F03C81" w:rsidP="006F6435">
            <w:pPr>
              <w:autoSpaceDE w:val="0"/>
              <w:autoSpaceDN w:val="0"/>
              <w:adjustRightInd w:val="0"/>
              <w:rPr>
                <w:color w:val="000000"/>
                <w:sz w:val="18"/>
                <w:szCs w:val="18"/>
                <w:lang w:eastAsia="hu-HU"/>
              </w:rPr>
            </w:pPr>
            <w:r w:rsidRPr="00F03C81">
              <w:rPr>
                <w:color w:val="000000"/>
                <w:sz w:val="18"/>
                <w:szCs w:val="18"/>
                <w:lang w:eastAsia="hu-HU"/>
              </w:rPr>
              <w:t xml:space="preserve">A tulajdonos a cím szerinti iskola </w:t>
            </w:r>
            <w:r>
              <w:rPr>
                <w:color w:val="000000"/>
                <w:sz w:val="18"/>
                <w:szCs w:val="18"/>
                <w:lang w:eastAsia="hu-HU"/>
              </w:rPr>
              <w:t xml:space="preserve">villamos energia fogyasztásának részbeni fedezésére HMKE létesítését határozta el. A tervezett berendezés névleges kimeneti AC teljesítménye 7 kW. A termelő berendezés elemei közül egyedül az alkalmazható </w:t>
            </w:r>
            <w:proofErr w:type="spellStart"/>
            <w:r>
              <w:rPr>
                <w:color w:val="000000"/>
                <w:sz w:val="18"/>
                <w:szCs w:val="18"/>
                <w:lang w:eastAsia="hu-HU"/>
              </w:rPr>
              <w:t>inverterekre</w:t>
            </w:r>
            <w:proofErr w:type="spellEnd"/>
            <w:r>
              <w:rPr>
                <w:color w:val="000000"/>
                <w:sz w:val="18"/>
                <w:szCs w:val="18"/>
                <w:lang w:eastAsia="hu-HU"/>
              </w:rPr>
              <w:t xml:space="preserve"> van előírás. Csak rendszerengedélyes </w:t>
            </w:r>
            <w:proofErr w:type="spellStart"/>
            <w:r>
              <w:rPr>
                <w:color w:val="000000"/>
                <w:sz w:val="18"/>
                <w:szCs w:val="18"/>
                <w:lang w:eastAsia="hu-HU"/>
              </w:rPr>
              <w:t>inverterek</w:t>
            </w:r>
            <w:proofErr w:type="spellEnd"/>
            <w:r>
              <w:rPr>
                <w:color w:val="000000"/>
                <w:sz w:val="18"/>
                <w:szCs w:val="18"/>
                <w:lang w:eastAsia="hu-HU"/>
              </w:rPr>
              <w:t xml:space="preserve"> építhetőek be, az alkalmazott </w:t>
            </w:r>
            <w:proofErr w:type="spellStart"/>
            <w:r>
              <w:rPr>
                <w:color w:val="000000"/>
                <w:sz w:val="18"/>
                <w:szCs w:val="18"/>
                <w:lang w:eastAsia="hu-HU"/>
              </w:rPr>
              <w:t>inverterek</w:t>
            </w:r>
            <w:proofErr w:type="spellEnd"/>
            <w:r>
              <w:rPr>
                <w:color w:val="000000"/>
                <w:sz w:val="18"/>
                <w:szCs w:val="18"/>
                <w:lang w:eastAsia="hu-HU"/>
              </w:rPr>
              <w:t xml:space="preserve"> megfelelnek az elosztó hálózati engedélyes előírásainak. </w:t>
            </w:r>
          </w:p>
          <w:p w:rsidR="00F03C81" w:rsidRDefault="00F03C81" w:rsidP="006F6435">
            <w:pPr>
              <w:autoSpaceDE w:val="0"/>
              <w:autoSpaceDN w:val="0"/>
              <w:adjustRightInd w:val="0"/>
              <w:rPr>
                <w:color w:val="000000"/>
                <w:sz w:val="18"/>
                <w:szCs w:val="18"/>
                <w:lang w:eastAsia="hu-HU"/>
              </w:rPr>
            </w:pPr>
            <w:r w:rsidRPr="00F03C81">
              <w:rPr>
                <w:color w:val="000000"/>
                <w:sz w:val="18"/>
                <w:szCs w:val="18"/>
                <w:u w:val="single"/>
                <w:lang w:eastAsia="hu-HU"/>
              </w:rPr>
              <w:t>Napelem modul adatok:</w:t>
            </w:r>
            <w:r>
              <w:rPr>
                <w:color w:val="000000"/>
                <w:sz w:val="18"/>
                <w:szCs w:val="18"/>
                <w:lang w:eastAsia="hu-HU"/>
              </w:rPr>
              <w:t xml:space="preserve"> </w:t>
            </w:r>
            <w:proofErr w:type="spellStart"/>
            <w:r>
              <w:rPr>
                <w:color w:val="000000"/>
                <w:sz w:val="18"/>
                <w:szCs w:val="18"/>
                <w:lang w:eastAsia="hu-HU"/>
              </w:rPr>
              <w:t>Amerisolar</w:t>
            </w:r>
            <w:proofErr w:type="spellEnd"/>
          </w:p>
          <w:p w:rsidR="00F03C81" w:rsidRDefault="00F03C81" w:rsidP="006F6435">
            <w:pPr>
              <w:autoSpaceDE w:val="0"/>
              <w:autoSpaceDN w:val="0"/>
              <w:adjustRightInd w:val="0"/>
              <w:rPr>
                <w:color w:val="000000"/>
                <w:sz w:val="18"/>
                <w:szCs w:val="18"/>
                <w:lang w:eastAsia="hu-HU"/>
              </w:rPr>
            </w:pPr>
            <w:r>
              <w:rPr>
                <w:color w:val="000000"/>
                <w:sz w:val="18"/>
                <w:szCs w:val="18"/>
                <w:lang w:eastAsia="hu-HU"/>
              </w:rPr>
              <w:t>Típus: AS6P 265P</w:t>
            </w:r>
          </w:p>
          <w:p w:rsidR="00F03C81" w:rsidRDefault="00F03C81" w:rsidP="006F6435">
            <w:pPr>
              <w:autoSpaceDE w:val="0"/>
              <w:autoSpaceDN w:val="0"/>
              <w:adjustRightInd w:val="0"/>
              <w:rPr>
                <w:color w:val="000000"/>
                <w:sz w:val="18"/>
                <w:szCs w:val="18"/>
                <w:lang w:eastAsia="hu-HU"/>
              </w:rPr>
            </w:pPr>
            <w:r>
              <w:rPr>
                <w:color w:val="000000"/>
                <w:sz w:val="18"/>
                <w:szCs w:val="18"/>
                <w:lang w:eastAsia="hu-HU"/>
              </w:rPr>
              <w:t>Maximális teljesítmény: 265W</w:t>
            </w:r>
          </w:p>
          <w:p w:rsidR="00F03C81" w:rsidRDefault="00F03C81" w:rsidP="006F6435">
            <w:pPr>
              <w:autoSpaceDE w:val="0"/>
              <w:autoSpaceDN w:val="0"/>
              <w:adjustRightInd w:val="0"/>
              <w:rPr>
                <w:color w:val="000000"/>
                <w:sz w:val="18"/>
                <w:szCs w:val="18"/>
                <w:lang w:eastAsia="hu-HU"/>
              </w:rPr>
            </w:pPr>
            <w:r>
              <w:rPr>
                <w:color w:val="000000"/>
                <w:sz w:val="18"/>
                <w:szCs w:val="18"/>
                <w:lang w:eastAsia="hu-HU"/>
              </w:rPr>
              <w:t>Munkaponti feszültség: 30,9 V</w:t>
            </w:r>
          </w:p>
          <w:p w:rsidR="00F03C81" w:rsidRDefault="00F03C81" w:rsidP="006F6435">
            <w:pPr>
              <w:autoSpaceDE w:val="0"/>
              <w:autoSpaceDN w:val="0"/>
              <w:adjustRightInd w:val="0"/>
              <w:rPr>
                <w:color w:val="000000"/>
                <w:sz w:val="18"/>
                <w:szCs w:val="18"/>
                <w:lang w:eastAsia="hu-HU"/>
              </w:rPr>
            </w:pPr>
            <w:r>
              <w:rPr>
                <w:color w:val="000000"/>
                <w:sz w:val="18"/>
                <w:szCs w:val="18"/>
                <w:lang w:eastAsia="hu-HU"/>
              </w:rPr>
              <w:t>Üresjárati feszültség: 38,3 V</w:t>
            </w:r>
          </w:p>
          <w:p w:rsidR="00F03C81" w:rsidRDefault="00F03C81" w:rsidP="006F6435">
            <w:pPr>
              <w:autoSpaceDE w:val="0"/>
              <w:autoSpaceDN w:val="0"/>
              <w:adjustRightInd w:val="0"/>
              <w:rPr>
                <w:color w:val="000000"/>
                <w:sz w:val="18"/>
                <w:szCs w:val="18"/>
                <w:lang w:eastAsia="hu-HU"/>
              </w:rPr>
            </w:pPr>
            <w:r>
              <w:rPr>
                <w:color w:val="000000"/>
                <w:sz w:val="18"/>
                <w:szCs w:val="18"/>
                <w:lang w:eastAsia="hu-HU"/>
              </w:rPr>
              <w:t xml:space="preserve">Névleges áram: 8,58 </w:t>
            </w:r>
            <w:proofErr w:type="gramStart"/>
            <w:r>
              <w:rPr>
                <w:color w:val="000000"/>
                <w:sz w:val="18"/>
                <w:szCs w:val="18"/>
                <w:lang w:eastAsia="hu-HU"/>
              </w:rPr>
              <w:t>A</w:t>
            </w:r>
            <w:proofErr w:type="gramEnd"/>
          </w:p>
          <w:p w:rsidR="00F03C81" w:rsidRDefault="00F03C81" w:rsidP="006F6435">
            <w:pPr>
              <w:autoSpaceDE w:val="0"/>
              <w:autoSpaceDN w:val="0"/>
              <w:adjustRightInd w:val="0"/>
              <w:rPr>
                <w:color w:val="000000"/>
                <w:sz w:val="18"/>
                <w:szCs w:val="18"/>
                <w:lang w:eastAsia="hu-HU"/>
              </w:rPr>
            </w:pPr>
            <w:r>
              <w:rPr>
                <w:color w:val="000000"/>
                <w:sz w:val="18"/>
                <w:szCs w:val="18"/>
                <w:lang w:eastAsia="hu-HU"/>
              </w:rPr>
              <w:t xml:space="preserve">Zárlati áram: 8,98 </w:t>
            </w:r>
            <w:proofErr w:type="gramStart"/>
            <w:r>
              <w:rPr>
                <w:color w:val="000000"/>
                <w:sz w:val="18"/>
                <w:szCs w:val="18"/>
                <w:lang w:eastAsia="hu-HU"/>
              </w:rPr>
              <w:t>A</w:t>
            </w:r>
            <w:proofErr w:type="gramEnd"/>
          </w:p>
          <w:p w:rsidR="00F03C81" w:rsidRDefault="00F03C81" w:rsidP="006F6435">
            <w:pPr>
              <w:autoSpaceDE w:val="0"/>
              <w:autoSpaceDN w:val="0"/>
              <w:adjustRightInd w:val="0"/>
              <w:rPr>
                <w:color w:val="000000"/>
                <w:sz w:val="18"/>
                <w:szCs w:val="18"/>
                <w:lang w:eastAsia="hu-HU"/>
              </w:rPr>
            </w:pPr>
            <w:r>
              <w:rPr>
                <w:color w:val="000000"/>
                <w:sz w:val="18"/>
                <w:szCs w:val="18"/>
                <w:lang w:eastAsia="hu-HU"/>
              </w:rPr>
              <w:t>Maximális rendszerfeszültség: 1000 V</w:t>
            </w:r>
          </w:p>
          <w:p w:rsidR="00F03C81" w:rsidRDefault="00F03C81" w:rsidP="006F6435">
            <w:pPr>
              <w:autoSpaceDE w:val="0"/>
              <w:autoSpaceDN w:val="0"/>
              <w:adjustRightInd w:val="0"/>
              <w:rPr>
                <w:color w:val="000000"/>
                <w:sz w:val="18"/>
                <w:szCs w:val="18"/>
                <w:lang w:eastAsia="hu-HU"/>
              </w:rPr>
            </w:pPr>
          </w:p>
          <w:p w:rsidR="00F03C81" w:rsidRPr="00F03C81" w:rsidRDefault="00F03C81" w:rsidP="006F6435">
            <w:pPr>
              <w:autoSpaceDE w:val="0"/>
              <w:autoSpaceDN w:val="0"/>
              <w:adjustRightInd w:val="0"/>
              <w:rPr>
                <w:color w:val="000000"/>
                <w:sz w:val="18"/>
                <w:szCs w:val="18"/>
                <w:u w:val="single"/>
                <w:lang w:eastAsia="hu-HU"/>
              </w:rPr>
            </w:pPr>
            <w:r w:rsidRPr="00F03C81">
              <w:rPr>
                <w:color w:val="000000"/>
                <w:sz w:val="18"/>
                <w:szCs w:val="18"/>
                <w:u w:val="single"/>
                <w:lang w:eastAsia="hu-HU"/>
              </w:rPr>
              <w:t>Modulsor (</w:t>
            </w:r>
            <w:proofErr w:type="spellStart"/>
            <w:r w:rsidRPr="00F03C81">
              <w:rPr>
                <w:color w:val="000000"/>
                <w:sz w:val="18"/>
                <w:szCs w:val="18"/>
                <w:u w:val="single"/>
                <w:lang w:eastAsia="hu-HU"/>
              </w:rPr>
              <w:t>string</w:t>
            </w:r>
            <w:proofErr w:type="spellEnd"/>
            <w:r w:rsidRPr="00F03C81">
              <w:rPr>
                <w:color w:val="000000"/>
                <w:sz w:val="18"/>
                <w:szCs w:val="18"/>
                <w:u w:val="single"/>
                <w:lang w:eastAsia="hu-HU"/>
              </w:rPr>
              <w:t>) adatok</w:t>
            </w:r>
          </w:p>
          <w:p w:rsidR="00F03C81" w:rsidRDefault="00F03C81" w:rsidP="006F6435">
            <w:pPr>
              <w:autoSpaceDE w:val="0"/>
              <w:autoSpaceDN w:val="0"/>
              <w:adjustRightInd w:val="0"/>
              <w:rPr>
                <w:color w:val="000000"/>
                <w:sz w:val="18"/>
                <w:szCs w:val="18"/>
                <w:lang w:eastAsia="hu-HU"/>
              </w:rPr>
            </w:pPr>
            <w:r>
              <w:rPr>
                <w:color w:val="000000"/>
                <w:sz w:val="18"/>
                <w:szCs w:val="18"/>
                <w:lang w:eastAsia="hu-HU"/>
              </w:rPr>
              <w:t>Modulszám: 13 db</w:t>
            </w:r>
          </w:p>
          <w:p w:rsidR="00F03C81" w:rsidRDefault="00F03C81" w:rsidP="006F6435">
            <w:pPr>
              <w:autoSpaceDE w:val="0"/>
              <w:autoSpaceDN w:val="0"/>
              <w:adjustRightInd w:val="0"/>
              <w:rPr>
                <w:color w:val="000000"/>
                <w:sz w:val="18"/>
                <w:szCs w:val="18"/>
                <w:lang w:eastAsia="hu-HU"/>
              </w:rPr>
            </w:pPr>
            <w:proofErr w:type="spellStart"/>
            <w:r>
              <w:rPr>
                <w:color w:val="000000"/>
                <w:sz w:val="18"/>
                <w:szCs w:val="18"/>
                <w:lang w:eastAsia="hu-HU"/>
              </w:rPr>
              <w:t>String</w:t>
            </w:r>
            <w:proofErr w:type="spellEnd"/>
            <w:r>
              <w:rPr>
                <w:color w:val="000000"/>
                <w:sz w:val="18"/>
                <w:szCs w:val="18"/>
                <w:lang w:eastAsia="hu-HU"/>
              </w:rPr>
              <w:t xml:space="preserve"> feszültség: 401,7V</w:t>
            </w:r>
          </w:p>
          <w:p w:rsidR="00F03C81" w:rsidRDefault="00F03C81" w:rsidP="006F6435">
            <w:pPr>
              <w:autoSpaceDE w:val="0"/>
              <w:autoSpaceDN w:val="0"/>
              <w:adjustRightInd w:val="0"/>
              <w:rPr>
                <w:color w:val="000000"/>
                <w:sz w:val="18"/>
                <w:szCs w:val="18"/>
                <w:lang w:eastAsia="hu-HU"/>
              </w:rPr>
            </w:pPr>
            <w:proofErr w:type="spellStart"/>
            <w:r>
              <w:rPr>
                <w:color w:val="000000"/>
                <w:sz w:val="18"/>
                <w:szCs w:val="18"/>
                <w:lang w:eastAsia="hu-HU"/>
              </w:rPr>
              <w:t>String</w:t>
            </w:r>
            <w:proofErr w:type="spellEnd"/>
            <w:r>
              <w:rPr>
                <w:color w:val="000000"/>
                <w:sz w:val="18"/>
                <w:szCs w:val="18"/>
                <w:lang w:eastAsia="hu-HU"/>
              </w:rPr>
              <w:t xml:space="preserve"> üresjárati feszültség: 497, 9 V</w:t>
            </w:r>
          </w:p>
          <w:p w:rsidR="00F03C81" w:rsidRDefault="00F03C81" w:rsidP="006F6435">
            <w:pPr>
              <w:autoSpaceDE w:val="0"/>
              <w:autoSpaceDN w:val="0"/>
              <w:adjustRightInd w:val="0"/>
              <w:rPr>
                <w:color w:val="000000"/>
                <w:sz w:val="18"/>
                <w:szCs w:val="18"/>
                <w:lang w:eastAsia="hu-HU"/>
              </w:rPr>
            </w:pPr>
          </w:p>
          <w:p w:rsidR="00F03C81" w:rsidRDefault="00F03C81" w:rsidP="006F6435">
            <w:pPr>
              <w:autoSpaceDE w:val="0"/>
              <w:autoSpaceDN w:val="0"/>
              <w:adjustRightInd w:val="0"/>
              <w:rPr>
                <w:color w:val="000000"/>
                <w:sz w:val="18"/>
                <w:szCs w:val="18"/>
                <w:lang w:eastAsia="hu-HU"/>
              </w:rPr>
            </w:pPr>
            <w:r w:rsidRPr="00F03C81">
              <w:rPr>
                <w:color w:val="000000"/>
                <w:sz w:val="18"/>
                <w:szCs w:val="18"/>
                <w:u w:val="single"/>
                <w:lang w:eastAsia="hu-HU"/>
              </w:rPr>
              <w:t>Párhuzamos Modulsor (</w:t>
            </w:r>
            <w:proofErr w:type="spellStart"/>
            <w:r w:rsidRPr="00F03C81">
              <w:rPr>
                <w:color w:val="000000"/>
                <w:sz w:val="18"/>
                <w:szCs w:val="18"/>
                <w:u w:val="single"/>
                <w:lang w:eastAsia="hu-HU"/>
              </w:rPr>
              <w:t>strang</w:t>
            </w:r>
            <w:proofErr w:type="spellEnd"/>
            <w:r w:rsidRPr="00F03C81">
              <w:rPr>
                <w:color w:val="000000"/>
                <w:sz w:val="18"/>
                <w:szCs w:val="18"/>
                <w:u w:val="single"/>
                <w:lang w:eastAsia="hu-HU"/>
              </w:rPr>
              <w:t xml:space="preserve"> adatok</w:t>
            </w:r>
            <w:r>
              <w:rPr>
                <w:color w:val="000000"/>
                <w:sz w:val="18"/>
                <w:szCs w:val="18"/>
                <w:lang w:eastAsia="hu-HU"/>
              </w:rPr>
              <w:t>):</w:t>
            </w:r>
          </w:p>
          <w:p w:rsidR="00F03C81" w:rsidRDefault="00F03C81" w:rsidP="006F6435">
            <w:pPr>
              <w:autoSpaceDE w:val="0"/>
              <w:autoSpaceDN w:val="0"/>
              <w:adjustRightInd w:val="0"/>
              <w:rPr>
                <w:color w:val="000000"/>
                <w:sz w:val="18"/>
                <w:szCs w:val="18"/>
                <w:lang w:eastAsia="hu-HU"/>
              </w:rPr>
            </w:pPr>
            <w:r>
              <w:rPr>
                <w:color w:val="000000"/>
                <w:sz w:val="18"/>
                <w:szCs w:val="18"/>
                <w:lang w:eastAsia="hu-HU"/>
              </w:rPr>
              <w:t>Modulsor szám: 2db</w:t>
            </w:r>
          </w:p>
          <w:p w:rsidR="00F03C81" w:rsidRDefault="00F03C81" w:rsidP="006F6435">
            <w:pPr>
              <w:autoSpaceDE w:val="0"/>
              <w:autoSpaceDN w:val="0"/>
              <w:adjustRightInd w:val="0"/>
              <w:rPr>
                <w:color w:val="000000"/>
                <w:sz w:val="18"/>
                <w:szCs w:val="18"/>
                <w:lang w:eastAsia="hu-HU"/>
              </w:rPr>
            </w:pPr>
            <w:r>
              <w:rPr>
                <w:color w:val="000000"/>
                <w:sz w:val="18"/>
                <w:szCs w:val="18"/>
                <w:lang w:eastAsia="hu-HU"/>
              </w:rPr>
              <w:t xml:space="preserve">Névleges áram: 17,16 </w:t>
            </w:r>
            <w:proofErr w:type="gramStart"/>
            <w:r>
              <w:rPr>
                <w:color w:val="000000"/>
                <w:sz w:val="18"/>
                <w:szCs w:val="18"/>
                <w:lang w:eastAsia="hu-HU"/>
              </w:rPr>
              <w:t>A</w:t>
            </w:r>
            <w:proofErr w:type="gramEnd"/>
          </w:p>
          <w:p w:rsidR="00F03C81" w:rsidRDefault="00F03C81" w:rsidP="006F6435">
            <w:pPr>
              <w:autoSpaceDE w:val="0"/>
              <w:autoSpaceDN w:val="0"/>
              <w:adjustRightInd w:val="0"/>
              <w:rPr>
                <w:color w:val="000000"/>
                <w:sz w:val="18"/>
                <w:szCs w:val="18"/>
                <w:lang w:eastAsia="hu-HU"/>
              </w:rPr>
            </w:pPr>
            <w:r>
              <w:rPr>
                <w:color w:val="000000"/>
                <w:sz w:val="18"/>
                <w:szCs w:val="18"/>
                <w:lang w:eastAsia="hu-HU"/>
              </w:rPr>
              <w:t xml:space="preserve">Zárlati áram: 17,96 </w:t>
            </w:r>
            <w:proofErr w:type="gramStart"/>
            <w:r>
              <w:rPr>
                <w:color w:val="000000"/>
                <w:sz w:val="18"/>
                <w:szCs w:val="18"/>
                <w:lang w:eastAsia="hu-HU"/>
              </w:rPr>
              <w:t>A</w:t>
            </w:r>
            <w:proofErr w:type="gramEnd"/>
          </w:p>
          <w:p w:rsidR="00F03C81" w:rsidRDefault="00F03C81" w:rsidP="006F6435">
            <w:pPr>
              <w:autoSpaceDE w:val="0"/>
              <w:autoSpaceDN w:val="0"/>
              <w:adjustRightInd w:val="0"/>
              <w:rPr>
                <w:color w:val="000000"/>
                <w:sz w:val="18"/>
                <w:szCs w:val="18"/>
                <w:lang w:eastAsia="hu-HU"/>
              </w:rPr>
            </w:pPr>
          </w:p>
          <w:p w:rsidR="00F03C81" w:rsidRPr="00F03C81" w:rsidRDefault="00F03C81" w:rsidP="006F6435">
            <w:pPr>
              <w:autoSpaceDE w:val="0"/>
              <w:autoSpaceDN w:val="0"/>
              <w:adjustRightInd w:val="0"/>
              <w:rPr>
                <w:color w:val="000000"/>
                <w:sz w:val="18"/>
                <w:szCs w:val="18"/>
                <w:u w:val="single"/>
                <w:lang w:eastAsia="hu-HU"/>
              </w:rPr>
            </w:pPr>
            <w:proofErr w:type="spellStart"/>
            <w:r w:rsidRPr="00F03C81">
              <w:rPr>
                <w:color w:val="000000"/>
                <w:sz w:val="18"/>
                <w:szCs w:val="18"/>
                <w:u w:val="single"/>
                <w:lang w:eastAsia="hu-HU"/>
              </w:rPr>
              <w:t>Inverter</w:t>
            </w:r>
            <w:proofErr w:type="spellEnd"/>
            <w:r w:rsidRPr="00F03C81">
              <w:rPr>
                <w:color w:val="000000"/>
                <w:sz w:val="18"/>
                <w:szCs w:val="18"/>
                <w:u w:val="single"/>
                <w:lang w:eastAsia="hu-HU"/>
              </w:rPr>
              <w:t xml:space="preserve"> adatai:</w:t>
            </w:r>
          </w:p>
          <w:p w:rsidR="00F03C81" w:rsidRDefault="00F03C81" w:rsidP="006F6435">
            <w:pPr>
              <w:autoSpaceDE w:val="0"/>
              <w:autoSpaceDN w:val="0"/>
              <w:adjustRightInd w:val="0"/>
              <w:rPr>
                <w:color w:val="000000"/>
                <w:sz w:val="18"/>
                <w:szCs w:val="18"/>
                <w:lang w:eastAsia="hu-HU"/>
              </w:rPr>
            </w:pPr>
            <w:r>
              <w:rPr>
                <w:color w:val="000000"/>
                <w:sz w:val="18"/>
                <w:szCs w:val="18"/>
                <w:lang w:eastAsia="hu-HU"/>
              </w:rPr>
              <w:t xml:space="preserve">Gyártó: </w:t>
            </w:r>
            <w:proofErr w:type="spellStart"/>
            <w:r>
              <w:rPr>
                <w:color w:val="000000"/>
                <w:sz w:val="18"/>
                <w:szCs w:val="18"/>
                <w:lang w:eastAsia="hu-HU"/>
              </w:rPr>
              <w:t>Fronius</w:t>
            </w:r>
            <w:proofErr w:type="spellEnd"/>
          </w:p>
          <w:p w:rsidR="00F03C81" w:rsidRDefault="00F03C81" w:rsidP="006F6435">
            <w:pPr>
              <w:autoSpaceDE w:val="0"/>
              <w:autoSpaceDN w:val="0"/>
              <w:adjustRightInd w:val="0"/>
              <w:rPr>
                <w:color w:val="000000"/>
                <w:sz w:val="18"/>
                <w:szCs w:val="18"/>
                <w:lang w:eastAsia="hu-HU"/>
              </w:rPr>
            </w:pPr>
            <w:r>
              <w:rPr>
                <w:color w:val="000000"/>
                <w:sz w:val="18"/>
                <w:szCs w:val="18"/>
                <w:lang w:eastAsia="hu-HU"/>
              </w:rPr>
              <w:t xml:space="preserve">Típus: SYMO 7.0.-3-M </w:t>
            </w:r>
            <w:proofErr w:type="spellStart"/>
            <w:r>
              <w:rPr>
                <w:color w:val="000000"/>
                <w:sz w:val="18"/>
                <w:szCs w:val="18"/>
                <w:lang w:eastAsia="hu-HU"/>
              </w:rPr>
              <w:t>Light</w:t>
            </w:r>
            <w:proofErr w:type="spellEnd"/>
          </w:p>
          <w:p w:rsidR="00F03C81" w:rsidRDefault="00F03C81" w:rsidP="006F6435">
            <w:pPr>
              <w:autoSpaceDE w:val="0"/>
              <w:autoSpaceDN w:val="0"/>
              <w:adjustRightInd w:val="0"/>
              <w:rPr>
                <w:color w:val="000000"/>
                <w:sz w:val="18"/>
                <w:szCs w:val="18"/>
                <w:lang w:eastAsia="hu-HU"/>
              </w:rPr>
            </w:pPr>
            <w:r>
              <w:rPr>
                <w:color w:val="000000"/>
                <w:sz w:val="18"/>
                <w:szCs w:val="18"/>
                <w:lang w:eastAsia="hu-HU"/>
              </w:rPr>
              <w:t>Minimális DC feszültség: 200 V</w:t>
            </w:r>
          </w:p>
          <w:p w:rsidR="00F03C81" w:rsidRDefault="00F03C81" w:rsidP="006F6435">
            <w:pPr>
              <w:autoSpaceDE w:val="0"/>
              <w:autoSpaceDN w:val="0"/>
              <w:adjustRightInd w:val="0"/>
              <w:rPr>
                <w:color w:val="000000"/>
                <w:sz w:val="18"/>
                <w:szCs w:val="18"/>
                <w:lang w:eastAsia="hu-HU"/>
              </w:rPr>
            </w:pPr>
            <w:proofErr w:type="spellStart"/>
            <w:r>
              <w:rPr>
                <w:color w:val="000000"/>
                <w:sz w:val="18"/>
                <w:szCs w:val="18"/>
                <w:lang w:eastAsia="hu-HU"/>
              </w:rPr>
              <w:t>Maximáis</w:t>
            </w:r>
            <w:proofErr w:type="spellEnd"/>
            <w:r>
              <w:rPr>
                <w:color w:val="000000"/>
                <w:sz w:val="18"/>
                <w:szCs w:val="18"/>
                <w:lang w:eastAsia="hu-HU"/>
              </w:rPr>
              <w:t xml:space="preserve"> DC feszültség: 1000 V</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Maximális DC áram: 16/16</w:t>
            </w:r>
          </w:p>
          <w:p w:rsidR="00F03C81" w:rsidRDefault="00F03C81" w:rsidP="006F6435">
            <w:pPr>
              <w:autoSpaceDE w:val="0"/>
              <w:autoSpaceDN w:val="0"/>
              <w:adjustRightInd w:val="0"/>
              <w:rPr>
                <w:color w:val="000000"/>
                <w:sz w:val="18"/>
                <w:szCs w:val="18"/>
                <w:lang w:eastAsia="hu-HU"/>
              </w:rPr>
            </w:pPr>
            <w:r>
              <w:rPr>
                <w:color w:val="000000"/>
                <w:sz w:val="18"/>
                <w:szCs w:val="18"/>
                <w:lang w:eastAsia="hu-HU"/>
              </w:rPr>
              <w:t>Maximális DC teljesítmény 7000 W</w:t>
            </w:r>
          </w:p>
          <w:p w:rsidR="00F03C81" w:rsidRDefault="00F03C81" w:rsidP="006F6435">
            <w:pPr>
              <w:autoSpaceDE w:val="0"/>
              <w:autoSpaceDN w:val="0"/>
              <w:adjustRightInd w:val="0"/>
              <w:rPr>
                <w:color w:val="000000"/>
                <w:sz w:val="18"/>
                <w:szCs w:val="18"/>
                <w:lang w:eastAsia="hu-HU"/>
              </w:rPr>
            </w:pPr>
            <w:r>
              <w:rPr>
                <w:color w:val="000000"/>
                <w:sz w:val="18"/>
                <w:szCs w:val="18"/>
                <w:lang w:eastAsia="hu-HU"/>
              </w:rPr>
              <w:t>Névleges DC teljesítmény: 7000 W</w:t>
            </w:r>
          </w:p>
          <w:p w:rsidR="00F03C81" w:rsidRDefault="00F03C81" w:rsidP="006F6435">
            <w:pPr>
              <w:autoSpaceDE w:val="0"/>
              <w:autoSpaceDN w:val="0"/>
              <w:adjustRightInd w:val="0"/>
              <w:rPr>
                <w:color w:val="000000"/>
                <w:sz w:val="18"/>
                <w:szCs w:val="18"/>
                <w:lang w:eastAsia="hu-HU"/>
              </w:rPr>
            </w:pPr>
            <w:r>
              <w:rPr>
                <w:color w:val="000000"/>
                <w:sz w:val="18"/>
                <w:szCs w:val="18"/>
                <w:lang w:eastAsia="hu-HU"/>
              </w:rPr>
              <w:t>Névleges AC feszültség 400/230V</w:t>
            </w:r>
          </w:p>
          <w:p w:rsidR="00F03C81" w:rsidRDefault="00F03C81" w:rsidP="006F6435">
            <w:pPr>
              <w:autoSpaceDE w:val="0"/>
              <w:autoSpaceDN w:val="0"/>
              <w:adjustRightInd w:val="0"/>
              <w:rPr>
                <w:color w:val="000000"/>
                <w:sz w:val="18"/>
                <w:szCs w:val="18"/>
                <w:lang w:eastAsia="hu-HU"/>
              </w:rPr>
            </w:pPr>
            <w:r>
              <w:rPr>
                <w:color w:val="000000"/>
                <w:sz w:val="18"/>
                <w:szCs w:val="18"/>
                <w:lang w:eastAsia="hu-HU"/>
              </w:rPr>
              <w:t>Maximális AC áram: 11,2A</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Fázistolás: 1</w:t>
            </w:r>
          </w:p>
          <w:p w:rsidR="00F03C81" w:rsidRPr="00F03C81" w:rsidRDefault="00F03C81" w:rsidP="006F6435">
            <w:pPr>
              <w:autoSpaceDE w:val="0"/>
              <w:autoSpaceDN w:val="0"/>
              <w:adjustRightInd w:val="0"/>
              <w:rPr>
                <w:color w:val="000000"/>
                <w:sz w:val="18"/>
                <w:szCs w:val="18"/>
                <w:lang w:eastAsia="hu-HU"/>
              </w:rPr>
            </w:pPr>
            <w:r>
              <w:rPr>
                <w:color w:val="000000"/>
                <w:sz w:val="18"/>
                <w:szCs w:val="18"/>
                <w:lang w:eastAsia="hu-HU"/>
              </w:rPr>
              <w:t>Hatásfok 97,6%</w:t>
            </w:r>
          </w:p>
          <w:p w:rsidR="00D276B3" w:rsidRDefault="00D276B3" w:rsidP="006F6435">
            <w:pPr>
              <w:autoSpaceDE w:val="0"/>
              <w:autoSpaceDN w:val="0"/>
              <w:adjustRightInd w:val="0"/>
              <w:rPr>
                <w:b/>
                <w:color w:val="000000"/>
                <w:sz w:val="18"/>
                <w:szCs w:val="18"/>
                <w:lang w:eastAsia="hu-HU"/>
              </w:rPr>
            </w:pPr>
          </w:p>
          <w:p w:rsidR="00D276B3" w:rsidRDefault="00D276B3" w:rsidP="006F6435">
            <w:pPr>
              <w:autoSpaceDE w:val="0"/>
              <w:autoSpaceDN w:val="0"/>
              <w:adjustRightInd w:val="0"/>
              <w:rPr>
                <w:b/>
                <w:color w:val="000000"/>
                <w:sz w:val="18"/>
                <w:szCs w:val="18"/>
                <w:lang w:eastAsia="hu-HU"/>
              </w:rPr>
            </w:pPr>
            <w:r w:rsidRPr="00D276B3">
              <w:rPr>
                <w:b/>
                <w:color w:val="000000"/>
                <w:sz w:val="18"/>
                <w:szCs w:val="18"/>
                <w:lang w:eastAsia="hu-HU"/>
              </w:rPr>
              <w:t>Épületgépészet</w:t>
            </w:r>
            <w:r>
              <w:rPr>
                <w:b/>
                <w:color w:val="000000"/>
                <w:sz w:val="18"/>
                <w:szCs w:val="18"/>
                <w:lang w:eastAsia="hu-HU"/>
              </w:rPr>
              <w:t>:</w:t>
            </w:r>
          </w:p>
          <w:p w:rsidR="00D276B3" w:rsidRPr="00D276B3" w:rsidRDefault="00D276B3" w:rsidP="00D276B3">
            <w:pPr>
              <w:autoSpaceDE w:val="0"/>
              <w:autoSpaceDN w:val="0"/>
              <w:adjustRightInd w:val="0"/>
              <w:rPr>
                <w:color w:val="000000"/>
                <w:sz w:val="18"/>
                <w:szCs w:val="18"/>
                <w:lang w:eastAsia="hu-HU"/>
              </w:rPr>
            </w:pPr>
            <w:r w:rsidRPr="00D276B3">
              <w:rPr>
                <w:color w:val="000000"/>
                <w:sz w:val="18"/>
                <w:szCs w:val="18"/>
                <w:lang w:eastAsia="hu-HU"/>
              </w:rPr>
              <w:t xml:space="preserve">Iskola épület: A meglévő csatlakozó vezetékre, a meglévő Gázgép-EKB-10/G53 </w:t>
            </w:r>
            <w:proofErr w:type="spellStart"/>
            <w:r w:rsidRPr="00D276B3">
              <w:rPr>
                <w:color w:val="000000"/>
                <w:sz w:val="18"/>
                <w:szCs w:val="18"/>
                <w:lang w:eastAsia="hu-HU"/>
              </w:rPr>
              <w:t>tip</w:t>
            </w:r>
            <w:proofErr w:type="spellEnd"/>
            <w:r w:rsidRPr="00D276B3">
              <w:rPr>
                <w:color w:val="000000"/>
                <w:sz w:val="18"/>
                <w:szCs w:val="18"/>
                <w:lang w:eastAsia="hu-HU"/>
              </w:rPr>
              <w:t>. nyomás</w:t>
            </w:r>
            <w:r>
              <w:rPr>
                <w:color w:val="000000"/>
                <w:sz w:val="18"/>
                <w:szCs w:val="18"/>
                <w:lang w:eastAsia="hu-HU"/>
              </w:rPr>
              <w:t xml:space="preserve"> </w:t>
            </w:r>
            <w:proofErr w:type="spellStart"/>
            <w:r w:rsidRPr="00D276B3">
              <w:rPr>
                <w:color w:val="000000"/>
                <w:sz w:val="18"/>
                <w:szCs w:val="18"/>
                <w:lang w:eastAsia="hu-HU"/>
              </w:rPr>
              <w:t>csökentő</w:t>
            </w:r>
            <w:proofErr w:type="spellEnd"/>
            <w:r w:rsidRPr="00D276B3">
              <w:rPr>
                <w:color w:val="000000"/>
                <w:sz w:val="18"/>
                <w:szCs w:val="18"/>
                <w:lang w:eastAsia="hu-HU"/>
              </w:rPr>
              <w:t xml:space="preserve"> után kerül elhelyezésre, a szükséges vezeték átalakítás után, védőszekrénybe szerelve,</w:t>
            </w:r>
            <w:r>
              <w:rPr>
                <w:color w:val="000000"/>
                <w:sz w:val="18"/>
                <w:szCs w:val="18"/>
                <w:lang w:eastAsia="hu-HU"/>
              </w:rPr>
              <w:t xml:space="preserve"> </w:t>
            </w:r>
            <w:r w:rsidRPr="00D276B3">
              <w:rPr>
                <w:color w:val="000000"/>
                <w:sz w:val="18"/>
                <w:szCs w:val="18"/>
                <w:lang w:eastAsia="hu-HU"/>
              </w:rPr>
              <w:t xml:space="preserve">mellé beépítendő, az új gázigényeknek megfelelő G-6 </w:t>
            </w:r>
            <w:proofErr w:type="spellStart"/>
            <w:r w:rsidRPr="00D276B3">
              <w:rPr>
                <w:color w:val="000000"/>
                <w:sz w:val="18"/>
                <w:szCs w:val="18"/>
                <w:lang w:eastAsia="hu-HU"/>
              </w:rPr>
              <w:t>tip</w:t>
            </w:r>
            <w:proofErr w:type="spellEnd"/>
            <w:r w:rsidRPr="00D276B3">
              <w:rPr>
                <w:color w:val="000000"/>
                <w:sz w:val="18"/>
                <w:szCs w:val="18"/>
                <w:lang w:eastAsia="hu-HU"/>
              </w:rPr>
              <w:t xml:space="preserve">. gázmérő: </w:t>
            </w:r>
            <w:proofErr w:type="spellStart"/>
            <w:r w:rsidRPr="00D276B3">
              <w:rPr>
                <w:color w:val="000000"/>
                <w:sz w:val="18"/>
                <w:szCs w:val="18"/>
                <w:lang w:eastAsia="hu-HU"/>
              </w:rPr>
              <w:t>Qn</w:t>
            </w:r>
            <w:proofErr w:type="spellEnd"/>
            <w:r w:rsidRPr="00D276B3">
              <w:rPr>
                <w:color w:val="000000"/>
                <w:sz w:val="18"/>
                <w:szCs w:val="18"/>
                <w:lang w:eastAsia="hu-HU"/>
              </w:rPr>
              <w:t xml:space="preserve"> = 6 Nm3/ó, 1”-1”</w:t>
            </w:r>
            <w:proofErr w:type="spellStart"/>
            <w:r w:rsidRPr="00D276B3">
              <w:rPr>
                <w:color w:val="000000"/>
                <w:sz w:val="18"/>
                <w:szCs w:val="18"/>
                <w:lang w:eastAsia="hu-HU"/>
              </w:rPr>
              <w:t>-os</w:t>
            </w:r>
            <w:proofErr w:type="spellEnd"/>
            <w:r>
              <w:rPr>
                <w:color w:val="000000"/>
                <w:sz w:val="18"/>
                <w:szCs w:val="18"/>
                <w:lang w:eastAsia="hu-HU"/>
              </w:rPr>
              <w:t xml:space="preserve"> </w:t>
            </w:r>
            <w:r w:rsidRPr="00D276B3">
              <w:rPr>
                <w:color w:val="000000"/>
                <w:sz w:val="18"/>
                <w:szCs w:val="18"/>
                <w:lang w:eastAsia="hu-HU"/>
              </w:rPr>
              <w:t xml:space="preserve">csatlakozással. A tervezett G-6 </w:t>
            </w:r>
            <w:proofErr w:type="spellStart"/>
            <w:r w:rsidRPr="00D276B3">
              <w:rPr>
                <w:color w:val="000000"/>
                <w:sz w:val="18"/>
                <w:szCs w:val="18"/>
                <w:lang w:eastAsia="hu-HU"/>
              </w:rPr>
              <w:t>tip</w:t>
            </w:r>
            <w:proofErr w:type="spellEnd"/>
            <w:r w:rsidRPr="00D276B3">
              <w:rPr>
                <w:color w:val="000000"/>
                <w:sz w:val="18"/>
                <w:szCs w:val="18"/>
                <w:lang w:eastAsia="hu-HU"/>
              </w:rPr>
              <w:t>. gázmérő, épületen kívül kell elhelyezni, védőszekrénybe</w:t>
            </w:r>
            <w:r>
              <w:rPr>
                <w:color w:val="000000"/>
                <w:sz w:val="18"/>
                <w:szCs w:val="18"/>
                <w:lang w:eastAsia="hu-HU"/>
              </w:rPr>
              <w:t xml:space="preserve"> </w:t>
            </w:r>
            <w:r w:rsidRPr="00D276B3">
              <w:rPr>
                <w:color w:val="000000"/>
                <w:sz w:val="18"/>
                <w:szCs w:val="18"/>
                <w:lang w:eastAsia="hu-HU"/>
              </w:rPr>
              <w:t>szerelt 250 mm-es csonktávolsággal, feszültségmentes szerelhetőséggel, MSZ EN 300 szerinti h.</w:t>
            </w:r>
            <w:r>
              <w:rPr>
                <w:color w:val="000000"/>
                <w:sz w:val="18"/>
                <w:szCs w:val="18"/>
                <w:lang w:eastAsia="hu-HU"/>
              </w:rPr>
              <w:t xml:space="preserve"> </w:t>
            </w:r>
            <w:r w:rsidRPr="00D276B3">
              <w:rPr>
                <w:color w:val="000000"/>
                <w:sz w:val="18"/>
                <w:szCs w:val="18"/>
                <w:lang w:eastAsia="hu-HU"/>
              </w:rPr>
              <w:t>anyás kötéssel. A tervezett épülethez vonatkozó tervek szerinti nyomvonalon kell a gázvezetéket</w:t>
            </w:r>
            <w:r>
              <w:rPr>
                <w:color w:val="000000"/>
                <w:sz w:val="18"/>
                <w:szCs w:val="18"/>
                <w:lang w:eastAsia="hu-HU"/>
              </w:rPr>
              <w:t xml:space="preserve"> </w:t>
            </w:r>
            <w:r w:rsidRPr="00D276B3">
              <w:rPr>
                <w:color w:val="000000"/>
                <w:sz w:val="18"/>
                <w:szCs w:val="18"/>
                <w:lang w:eastAsia="hu-HU"/>
              </w:rPr>
              <w:t xml:space="preserve">kiépíteni, mely az új gázkazán gázellátását biztosítja. </w:t>
            </w:r>
          </w:p>
          <w:p w:rsidR="000148DA" w:rsidRDefault="000148DA" w:rsidP="002E2758">
            <w:pPr>
              <w:autoSpaceDE w:val="0"/>
              <w:autoSpaceDN w:val="0"/>
              <w:adjustRightInd w:val="0"/>
              <w:rPr>
                <w:color w:val="000000"/>
                <w:sz w:val="18"/>
                <w:szCs w:val="18"/>
                <w:lang w:eastAsia="hu-HU"/>
              </w:rPr>
            </w:pPr>
          </w:p>
          <w:p w:rsidR="006F6435" w:rsidRDefault="000148DA" w:rsidP="002E2758">
            <w:pPr>
              <w:autoSpaceDE w:val="0"/>
              <w:autoSpaceDN w:val="0"/>
              <w:adjustRightInd w:val="0"/>
              <w:rPr>
                <w:color w:val="000000"/>
                <w:sz w:val="18"/>
                <w:szCs w:val="18"/>
                <w:lang w:eastAsia="hu-HU"/>
              </w:rPr>
            </w:pPr>
            <w:r w:rsidRPr="000148DA">
              <w:rPr>
                <w:color w:val="000000"/>
                <w:sz w:val="18"/>
                <w:szCs w:val="18"/>
                <w:lang w:eastAsia="hu-HU"/>
              </w:rPr>
              <w:t xml:space="preserve">Tornaterem és technikai épület: A meglévő csatlakozó vezetékre, a meglévő Gázgép-EKB-10/G53 </w:t>
            </w:r>
            <w:proofErr w:type="spellStart"/>
            <w:r w:rsidRPr="000148DA">
              <w:rPr>
                <w:color w:val="000000"/>
                <w:sz w:val="18"/>
                <w:szCs w:val="18"/>
                <w:lang w:eastAsia="hu-HU"/>
              </w:rPr>
              <w:t>tip</w:t>
            </w:r>
            <w:proofErr w:type="spellEnd"/>
            <w:r w:rsidRPr="000148DA">
              <w:rPr>
                <w:color w:val="000000"/>
                <w:sz w:val="18"/>
                <w:szCs w:val="18"/>
                <w:lang w:eastAsia="hu-HU"/>
              </w:rPr>
              <w:t xml:space="preserve">. nyomás </w:t>
            </w:r>
            <w:proofErr w:type="spellStart"/>
            <w:r w:rsidRPr="000148DA">
              <w:rPr>
                <w:color w:val="000000"/>
                <w:sz w:val="18"/>
                <w:szCs w:val="18"/>
                <w:lang w:eastAsia="hu-HU"/>
              </w:rPr>
              <w:t>csökentő</w:t>
            </w:r>
            <w:proofErr w:type="spellEnd"/>
            <w:r w:rsidRPr="000148DA">
              <w:rPr>
                <w:color w:val="000000"/>
                <w:sz w:val="18"/>
                <w:szCs w:val="18"/>
                <w:lang w:eastAsia="hu-HU"/>
              </w:rPr>
              <w:t xml:space="preserve"> után kerül elhelyezésre, a szükséges vezeték átalakítás után, védőszekrénybe szerelve, </w:t>
            </w:r>
            <w:proofErr w:type="spellStart"/>
            <w:r w:rsidRPr="000148DA">
              <w:rPr>
                <w:color w:val="000000"/>
                <w:sz w:val="18"/>
                <w:szCs w:val="18"/>
                <w:lang w:eastAsia="hu-HU"/>
              </w:rPr>
              <w:t>utánna</w:t>
            </w:r>
            <w:proofErr w:type="spellEnd"/>
            <w:r w:rsidRPr="000148DA">
              <w:rPr>
                <w:color w:val="000000"/>
                <w:sz w:val="18"/>
                <w:szCs w:val="18"/>
                <w:lang w:eastAsia="hu-HU"/>
              </w:rPr>
              <w:t xml:space="preserve"> beépítendő, az új gázigényeknek megfelelő G-6 </w:t>
            </w:r>
            <w:proofErr w:type="spellStart"/>
            <w:r w:rsidRPr="000148DA">
              <w:rPr>
                <w:color w:val="000000"/>
                <w:sz w:val="18"/>
                <w:szCs w:val="18"/>
                <w:lang w:eastAsia="hu-HU"/>
              </w:rPr>
              <w:t>tip</w:t>
            </w:r>
            <w:proofErr w:type="spellEnd"/>
            <w:r w:rsidRPr="000148DA">
              <w:rPr>
                <w:color w:val="000000"/>
                <w:sz w:val="18"/>
                <w:szCs w:val="18"/>
                <w:lang w:eastAsia="hu-HU"/>
              </w:rPr>
              <w:t xml:space="preserve">. gázmérő: </w:t>
            </w:r>
            <w:proofErr w:type="spellStart"/>
            <w:r w:rsidRPr="000148DA">
              <w:rPr>
                <w:color w:val="000000"/>
                <w:sz w:val="18"/>
                <w:szCs w:val="18"/>
                <w:lang w:eastAsia="hu-HU"/>
              </w:rPr>
              <w:t>Qn</w:t>
            </w:r>
            <w:proofErr w:type="spellEnd"/>
            <w:r w:rsidRPr="000148DA">
              <w:rPr>
                <w:color w:val="000000"/>
                <w:sz w:val="18"/>
                <w:szCs w:val="18"/>
                <w:lang w:eastAsia="hu-HU"/>
              </w:rPr>
              <w:t xml:space="preserve"> = 6 Nm3/ó, 1”-1”</w:t>
            </w:r>
            <w:proofErr w:type="spellStart"/>
            <w:r w:rsidRPr="000148DA">
              <w:rPr>
                <w:color w:val="000000"/>
                <w:sz w:val="18"/>
                <w:szCs w:val="18"/>
                <w:lang w:eastAsia="hu-HU"/>
              </w:rPr>
              <w:t>-os</w:t>
            </w:r>
            <w:proofErr w:type="spellEnd"/>
            <w:r w:rsidRPr="000148DA">
              <w:rPr>
                <w:color w:val="000000"/>
                <w:sz w:val="18"/>
                <w:szCs w:val="18"/>
                <w:lang w:eastAsia="hu-HU"/>
              </w:rPr>
              <w:t xml:space="preserve"> csatlakozással. A tervezett G-6 </w:t>
            </w:r>
            <w:proofErr w:type="spellStart"/>
            <w:r w:rsidRPr="000148DA">
              <w:rPr>
                <w:color w:val="000000"/>
                <w:sz w:val="18"/>
                <w:szCs w:val="18"/>
                <w:lang w:eastAsia="hu-HU"/>
              </w:rPr>
              <w:t>tip</w:t>
            </w:r>
            <w:proofErr w:type="spellEnd"/>
            <w:r w:rsidRPr="000148DA">
              <w:rPr>
                <w:color w:val="000000"/>
                <w:sz w:val="18"/>
                <w:szCs w:val="18"/>
                <w:lang w:eastAsia="hu-HU"/>
              </w:rPr>
              <w:t xml:space="preserve">. gázmérő, épületen kívül kell elhelyezni, védőszekrénybe szerelve, mely a két épület gázfogyasztását biztosítja. A tervezett épülethez vonatkozó tervek szerinti nyomvonalon kell a gázvezetéket kiépíteni, mely az új gázkazánok gázellátását szolgálják </w:t>
            </w:r>
          </w:p>
          <w:p w:rsidR="00F03C81" w:rsidRDefault="00F03C81" w:rsidP="002E2758">
            <w:pPr>
              <w:autoSpaceDE w:val="0"/>
              <w:autoSpaceDN w:val="0"/>
              <w:adjustRightInd w:val="0"/>
              <w:rPr>
                <w:color w:val="000000"/>
                <w:sz w:val="18"/>
                <w:szCs w:val="18"/>
                <w:lang w:eastAsia="hu-HU"/>
              </w:rPr>
            </w:pPr>
          </w:p>
          <w:p w:rsidR="006F6435" w:rsidRDefault="006F6435" w:rsidP="002E2758">
            <w:pPr>
              <w:autoSpaceDE w:val="0"/>
              <w:autoSpaceDN w:val="0"/>
              <w:adjustRightInd w:val="0"/>
              <w:rPr>
                <w:rFonts w:eastAsia="Times New Roman"/>
                <w:b/>
                <w:sz w:val="18"/>
                <w:szCs w:val="18"/>
                <w:u w:val="single"/>
                <w:lang w:eastAsia="hu-HU"/>
              </w:rPr>
            </w:pPr>
            <w:r w:rsidRPr="006F6435">
              <w:rPr>
                <w:rFonts w:eastAsia="Times New Roman"/>
                <w:b/>
                <w:sz w:val="18"/>
                <w:szCs w:val="18"/>
                <w:u w:val="single"/>
                <w:lang w:eastAsia="hu-HU"/>
              </w:rPr>
              <w:t>Polgármesteri Hivatal épülete /5675 Telekgerendás, Dózsa György utca 13/</w:t>
            </w:r>
          </w:p>
          <w:p w:rsidR="00F03C81" w:rsidRPr="00DA3921" w:rsidRDefault="00F03C81" w:rsidP="00F03C81">
            <w:pPr>
              <w:rPr>
                <w:rFonts w:eastAsia="Times New Roman"/>
                <w:bCs/>
                <w:sz w:val="18"/>
                <w:szCs w:val="18"/>
                <w:lang w:eastAsia="hu-HU"/>
              </w:rPr>
            </w:pPr>
            <w:r>
              <w:rPr>
                <w:rFonts w:eastAsia="Times New Roman"/>
                <w:bCs/>
                <w:sz w:val="18"/>
                <w:szCs w:val="18"/>
                <w:lang w:eastAsia="hu-HU"/>
              </w:rPr>
              <w:t>A felújítással érintett összes alapterület 316 m2</w:t>
            </w:r>
          </w:p>
          <w:p w:rsidR="00F03C81" w:rsidRPr="006F6435" w:rsidRDefault="00F03C81" w:rsidP="002E2758">
            <w:pPr>
              <w:autoSpaceDE w:val="0"/>
              <w:autoSpaceDN w:val="0"/>
              <w:adjustRightInd w:val="0"/>
              <w:rPr>
                <w:rFonts w:eastAsia="Times New Roman"/>
                <w:b/>
                <w:sz w:val="18"/>
                <w:szCs w:val="18"/>
                <w:u w:val="single"/>
                <w:lang w:eastAsia="hu-HU"/>
              </w:rPr>
            </w:pPr>
          </w:p>
          <w:p w:rsidR="006F6435" w:rsidRPr="00F03C81" w:rsidRDefault="006F6435" w:rsidP="002E2758">
            <w:pPr>
              <w:autoSpaceDE w:val="0"/>
              <w:autoSpaceDN w:val="0"/>
              <w:adjustRightInd w:val="0"/>
              <w:rPr>
                <w:b/>
                <w:color w:val="000000"/>
                <w:sz w:val="18"/>
                <w:szCs w:val="18"/>
                <w:lang w:eastAsia="hu-HU"/>
              </w:rPr>
            </w:pPr>
            <w:r w:rsidRPr="00F03C81">
              <w:rPr>
                <w:b/>
                <w:color w:val="000000"/>
                <w:sz w:val="18"/>
                <w:szCs w:val="18"/>
                <w:lang w:eastAsia="hu-HU"/>
              </w:rPr>
              <w:t>Napelem, villamos rendszer:</w:t>
            </w:r>
          </w:p>
          <w:p w:rsidR="005E0513" w:rsidRDefault="005E0513" w:rsidP="005E0513">
            <w:pPr>
              <w:autoSpaceDE w:val="0"/>
              <w:autoSpaceDN w:val="0"/>
              <w:adjustRightInd w:val="0"/>
              <w:rPr>
                <w:color w:val="000000"/>
                <w:sz w:val="18"/>
                <w:szCs w:val="18"/>
                <w:lang w:eastAsia="hu-HU"/>
              </w:rPr>
            </w:pPr>
            <w:r w:rsidRPr="00F03C81">
              <w:rPr>
                <w:color w:val="000000"/>
                <w:sz w:val="18"/>
                <w:szCs w:val="18"/>
                <w:lang w:eastAsia="hu-HU"/>
              </w:rPr>
              <w:t xml:space="preserve">A tulajdonos </w:t>
            </w:r>
            <w:r>
              <w:rPr>
                <w:color w:val="000000"/>
                <w:sz w:val="18"/>
                <w:szCs w:val="18"/>
                <w:lang w:eastAsia="hu-HU"/>
              </w:rPr>
              <w:t>a cím szerinti ingatlan</w:t>
            </w:r>
            <w:r w:rsidRPr="00F03C81">
              <w:rPr>
                <w:color w:val="000000"/>
                <w:sz w:val="18"/>
                <w:szCs w:val="18"/>
                <w:lang w:eastAsia="hu-HU"/>
              </w:rPr>
              <w:t xml:space="preserve"> </w:t>
            </w:r>
            <w:r>
              <w:rPr>
                <w:color w:val="000000"/>
                <w:sz w:val="18"/>
                <w:szCs w:val="18"/>
                <w:lang w:eastAsia="hu-HU"/>
              </w:rPr>
              <w:t xml:space="preserve">villamos energia fogyasztásának részbeni fedezésére HMKE létesítését határozta el. A tervezett berendezés névleges kimeneti AC teljesítménye 5 kW. A termelő berendezés elemei közül egyedül az alkalmazható </w:t>
            </w:r>
            <w:proofErr w:type="spellStart"/>
            <w:r>
              <w:rPr>
                <w:color w:val="000000"/>
                <w:sz w:val="18"/>
                <w:szCs w:val="18"/>
                <w:lang w:eastAsia="hu-HU"/>
              </w:rPr>
              <w:t>inverterekre</w:t>
            </w:r>
            <w:proofErr w:type="spellEnd"/>
            <w:r>
              <w:rPr>
                <w:color w:val="000000"/>
                <w:sz w:val="18"/>
                <w:szCs w:val="18"/>
                <w:lang w:eastAsia="hu-HU"/>
              </w:rPr>
              <w:t xml:space="preserve"> van előírás. Csak rendszerengedélyes </w:t>
            </w:r>
            <w:proofErr w:type="spellStart"/>
            <w:r>
              <w:rPr>
                <w:color w:val="000000"/>
                <w:sz w:val="18"/>
                <w:szCs w:val="18"/>
                <w:lang w:eastAsia="hu-HU"/>
              </w:rPr>
              <w:t>inverterek</w:t>
            </w:r>
            <w:proofErr w:type="spellEnd"/>
            <w:r>
              <w:rPr>
                <w:color w:val="000000"/>
                <w:sz w:val="18"/>
                <w:szCs w:val="18"/>
                <w:lang w:eastAsia="hu-HU"/>
              </w:rPr>
              <w:t xml:space="preserve"> építhetőek be, az alkalmazott </w:t>
            </w:r>
            <w:proofErr w:type="spellStart"/>
            <w:r>
              <w:rPr>
                <w:color w:val="000000"/>
                <w:sz w:val="18"/>
                <w:szCs w:val="18"/>
                <w:lang w:eastAsia="hu-HU"/>
              </w:rPr>
              <w:t>inverterek</w:t>
            </w:r>
            <w:proofErr w:type="spellEnd"/>
            <w:r>
              <w:rPr>
                <w:color w:val="000000"/>
                <w:sz w:val="18"/>
                <w:szCs w:val="18"/>
                <w:lang w:eastAsia="hu-HU"/>
              </w:rPr>
              <w:t xml:space="preserve"> megfelelnek az elosztó hálózati engedélyes előírásainak. </w:t>
            </w:r>
          </w:p>
          <w:p w:rsidR="005E0513" w:rsidRDefault="005E0513" w:rsidP="005E0513">
            <w:pPr>
              <w:autoSpaceDE w:val="0"/>
              <w:autoSpaceDN w:val="0"/>
              <w:adjustRightInd w:val="0"/>
              <w:rPr>
                <w:color w:val="000000"/>
                <w:sz w:val="18"/>
                <w:szCs w:val="18"/>
                <w:lang w:eastAsia="hu-HU"/>
              </w:rPr>
            </w:pPr>
            <w:r w:rsidRPr="00F03C81">
              <w:rPr>
                <w:color w:val="000000"/>
                <w:sz w:val="18"/>
                <w:szCs w:val="18"/>
                <w:u w:val="single"/>
                <w:lang w:eastAsia="hu-HU"/>
              </w:rPr>
              <w:t>Napelem modul adatok:</w:t>
            </w:r>
            <w:r>
              <w:rPr>
                <w:color w:val="000000"/>
                <w:sz w:val="18"/>
                <w:szCs w:val="18"/>
                <w:lang w:eastAsia="hu-HU"/>
              </w:rPr>
              <w:t xml:space="preserve"> </w:t>
            </w:r>
            <w:proofErr w:type="spellStart"/>
            <w:r>
              <w:rPr>
                <w:color w:val="000000"/>
                <w:sz w:val="18"/>
                <w:szCs w:val="18"/>
                <w:lang w:eastAsia="hu-HU"/>
              </w:rPr>
              <w:t>Amerisolar</w:t>
            </w:r>
            <w:proofErr w:type="spellEnd"/>
          </w:p>
          <w:p w:rsidR="005E0513" w:rsidRDefault="005E0513" w:rsidP="005E0513">
            <w:pPr>
              <w:autoSpaceDE w:val="0"/>
              <w:autoSpaceDN w:val="0"/>
              <w:adjustRightInd w:val="0"/>
              <w:rPr>
                <w:color w:val="000000"/>
                <w:sz w:val="18"/>
                <w:szCs w:val="18"/>
                <w:lang w:eastAsia="hu-HU"/>
              </w:rPr>
            </w:pPr>
            <w:r>
              <w:rPr>
                <w:color w:val="000000"/>
                <w:sz w:val="18"/>
                <w:szCs w:val="18"/>
                <w:lang w:eastAsia="hu-HU"/>
              </w:rPr>
              <w:t>Típus: AS6P 265P</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Maximális teljesítmény: 265W</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Munkaponti feszültség: 30,9 V</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Üresjárati feszültség: 38,3 V</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 xml:space="preserve">Névleges áram: 8,58 </w:t>
            </w:r>
            <w:proofErr w:type="gramStart"/>
            <w:r>
              <w:rPr>
                <w:color w:val="000000"/>
                <w:sz w:val="18"/>
                <w:szCs w:val="18"/>
                <w:lang w:eastAsia="hu-HU"/>
              </w:rPr>
              <w:t>A</w:t>
            </w:r>
            <w:proofErr w:type="gramEnd"/>
          </w:p>
          <w:p w:rsidR="005E0513" w:rsidRDefault="005E0513" w:rsidP="005E0513">
            <w:pPr>
              <w:autoSpaceDE w:val="0"/>
              <w:autoSpaceDN w:val="0"/>
              <w:adjustRightInd w:val="0"/>
              <w:rPr>
                <w:color w:val="000000"/>
                <w:sz w:val="18"/>
                <w:szCs w:val="18"/>
                <w:lang w:eastAsia="hu-HU"/>
              </w:rPr>
            </w:pPr>
            <w:r>
              <w:rPr>
                <w:color w:val="000000"/>
                <w:sz w:val="18"/>
                <w:szCs w:val="18"/>
                <w:lang w:eastAsia="hu-HU"/>
              </w:rPr>
              <w:t xml:space="preserve">Zárlati áram: 8,98 </w:t>
            </w:r>
            <w:proofErr w:type="gramStart"/>
            <w:r>
              <w:rPr>
                <w:color w:val="000000"/>
                <w:sz w:val="18"/>
                <w:szCs w:val="18"/>
                <w:lang w:eastAsia="hu-HU"/>
              </w:rPr>
              <w:t>A</w:t>
            </w:r>
            <w:proofErr w:type="gramEnd"/>
          </w:p>
          <w:p w:rsidR="005E0513" w:rsidRDefault="005E0513" w:rsidP="005E0513">
            <w:pPr>
              <w:autoSpaceDE w:val="0"/>
              <w:autoSpaceDN w:val="0"/>
              <w:adjustRightInd w:val="0"/>
              <w:rPr>
                <w:color w:val="000000"/>
                <w:sz w:val="18"/>
                <w:szCs w:val="18"/>
                <w:lang w:eastAsia="hu-HU"/>
              </w:rPr>
            </w:pPr>
            <w:r>
              <w:rPr>
                <w:color w:val="000000"/>
                <w:sz w:val="18"/>
                <w:szCs w:val="18"/>
                <w:lang w:eastAsia="hu-HU"/>
              </w:rPr>
              <w:t>Maximális rendszerfeszültség: 550 V</w:t>
            </w:r>
          </w:p>
          <w:p w:rsidR="005E0513" w:rsidRDefault="005E0513" w:rsidP="005E0513">
            <w:pPr>
              <w:autoSpaceDE w:val="0"/>
              <w:autoSpaceDN w:val="0"/>
              <w:adjustRightInd w:val="0"/>
              <w:rPr>
                <w:color w:val="000000"/>
                <w:sz w:val="18"/>
                <w:szCs w:val="18"/>
                <w:lang w:eastAsia="hu-HU"/>
              </w:rPr>
            </w:pPr>
          </w:p>
          <w:p w:rsidR="005E0513" w:rsidRPr="00F03C81" w:rsidRDefault="005E0513" w:rsidP="005E0513">
            <w:pPr>
              <w:autoSpaceDE w:val="0"/>
              <w:autoSpaceDN w:val="0"/>
              <w:adjustRightInd w:val="0"/>
              <w:rPr>
                <w:color w:val="000000"/>
                <w:sz w:val="18"/>
                <w:szCs w:val="18"/>
                <w:u w:val="single"/>
                <w:lang w:eastAsia="hu-HU"/>
              </w:rPr>
            </w:pPr>
            <w:r w:rsidRPr="00F03C81">
              <w:rPr>
                <w:color w:val="000000"/>
                <w:sz w:val="18"/>
                <w:szCs w:val="18"/>
                <w:u w:val="single"/>
                <w:lang w:eastAsia="hu-HU"/>
              </w:rPr>
              <w:t>Modulsor (</w:t>
            </w:r>
            <w:proofErr w:type="spellStart"/>
            <w:r w:rsidRPr="00F03C81">
              <w:rPr>
                <w:color w:val="000000"/>
                <w:sz w:val="18"/>
                <w:szCs w:val="18"/>
                <w:u w:val="single"/>
                <w:lang w:eastAsia="hu-HU"/>
              </w:rPr>
              <w:t>string</w:t>
            </w:r>
            <w:proofErr w:type="spellEnd"/>
            <w:r w:rsidRPr="00F03C81">
              <w:rPr>
                <w:color w:val="000000"/>
                <w:sz w:val="18"/>
                <w:szCs w:val="18"/>
                <w:u w:val="single"/>
                <w:lang w:eastAsia="hu-HU"/>
              </w:rPr>
              <w:t>) adatok</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Modulszám: 10 db</w:t>
            </w:r>
          </w:p>
          <w:p w:rsidR="005E0513" w:rsidRDefault="005E0513" w:rsidP="005E0513">
            <w:pPr>
              <w:autoSpaceDE w:val="0"/>
              <w:autoSpaceDN w:val="0"/>
              <w:adjustRightInd w:val="0"/>
              <w:rPr>
                <w:color w:val="000000"/>
                <w:sz w:val="18"/>
                <w:szCs w:val="18"/>
                <w:lang w:eastAsia="hu-HU"/>
              </w:rPr>
            </w:pPr>
            <w:proofErr w:type="spellStart"/>
            <w:r>
              <w:rPr>
                <w:color w:val="000000"/>
                <w:sz w:val="18"/>
                <w:szCs w:val="18"/>
                <w:lang w:eastAsia="hu-HU"/>
              </w:rPr>
              <w:t>String</w:t>
            </w:r>
            <w:proofErr w:type="spellEnd"/>
            <w:r>
              <w:rPr>
                <w:color w:val="000000"/>
                <w:sz w:val="18"/>
                <w:szCs w:val="18"/>
                <w:lang w:eastAsia="hu-HU"/>
              </w:rPr>
              <w:t xml:space="preserve"> feszültség: 309 V</w:t>
            </w:r>
          </w:p>
          <w:p w:rsidR="005E0513" w:rsidRDefault="005E0513" w:rsidP="005E0513">
            <w:pPr>
              <w:autoSpaceDE w:val="0"/>
              <w:autoSpaceDN w:val="0"/>
              <w:adjustRightInd w:val="0"/>
              <w:rPr>
                <w:color w:val="000000"/>
                <w:sz w:val="18"/>
                <w:szCs w:val="18"/>
                <w:lang w:eastAsia="hu-HU"/>
              </w:rPr>
            </w:pPr>
            <w:proofErr w:type="spellStart"/>
            <w:r>
              <w:rPr>
                <w:color w:val="000000"/>
                <w:sz w:val="18"/>
                <w:szCs w:val="18"/>
                <w:lang w:eastAsia="hu-HU"/>
              </w:rPr>
              <w:t>String</w:t>
            </w:r>
            <w:proofErr w:type="spellEnd"/>
            <w:r>
              <w:rPr>
                <w:color w:val="000000"/>
                <w:sz w:val="18"/>
                <w:szCs w:val="18"/>
                <w:lang w:eastAsia="hu-HU"/>
              </w:rPr>
              <w:t xml:space="preserve"> üresjárati feszültség: 383 V</w:t>
            </w:r>
          </w:p>
          <w:p w:rsidR="005E0513" w:rsidRDefault="005E0513" w:rsidP="005E0513">
            <w:pPr>
              <w:autoSpaceDE w:val="0"/>
              <w:autoSpaceDN w:val="0"/>
              <w:adjustRightInd w:val="0"/>
              <w:rPr>
                <w:color w:val="000000"/>
                <w:sz w:val="18"/>
                <w:szCs w:val="18"/>
                <w:lang w:eastAsia="hu-HU"/>
              </w:rPr>
            </w:pPr>
          </w:p>
          <w:p w:rsidR="005E0513" w:rsidRDefault="005E0513" w:rsidP="005E0513">
            <w:pPr>
              <w:autoSpaceDE w:val="0"/>
              <w:autoSpaceDN w:val="0"/>
              <w:adjustRightInd w:val="0"/>
              <w:rPr>
                <w:color w:val="000000"/>
                <w:sz w:val="18"/>
                <w:szCs w:val="18"/>
                <w:lang w:eastAsia="hu-HU"/>
              </w:rPr>
            </w:pPr>
            <w:r w:rsidRPr="00F03C81">
              <w:rPr>
                <w:color w:val="000000"/>
                <w:sz w:val="18"/>
                <w:szCs w:val="18"/>
                <w:u w:val="single"/>
                <w:lang w:eastAsia="hu-HU"/>
              </w:rPr>
              <w:t>Párhuzamos Modulsor (</w:t>
            </w:r>
            <w:proofErr w:type="spellStart"/>
            <w:r w:rsidRPr="00F03C81">
              <w:rPr>
                <w:color w:val="000000"/>
                <w:sz w:val="18"/>
                <w:szCs w:val="18"/>
                <w:u w:val="single"/>
                <w:lang w:eastAsia="hu-HU"/>
              </w:rPr>
              <w:t>strang</w:t>
            </w:r>
            <w:proofErr w:type="spellEnd"/>
            <w:r w:rsidRPr="00F03C81">
              <w:rPr>
                <w:color w:val="000000"/>
                <w:sz w:val="18"/>
                <w:szCs w:val="18"/>
                <w:u w:val="single"/>
                <w:lang w:eastAsia="hu-HU"/>
              </w:rPr>
              <w:t xml:space="preserve"> adatok</w:t>
            </w:r>
            <w:r>
              <w:rPr>
                <w:color w:val="000000"/>
                <w:sz w:val="18"/>
                <w:szCs w:val="18"/>
                <w:lang w:eastAsia="hu-HU"/>
              </w:rPr>
              <w:t>):</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Modulsor szám: 2db</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 xml:space="preserve">Névleges áram: 17,16 </w:t>
            </w:r>
            <w:proofErr w:type="gramStart"/>
            <w:r>
              <w:rPr>
                <w:color w:val="000000"/>
                <w:sz w:val="18"/>
                <w:szCs w:val="18"/>
                <w:lang w:eastAsia="hu-HU"/>
              </w:rPr>
              <w:t>A</w:t>
            </w:r>
            <w:proofErr w:type="gramEnd"/>
          </w:p>
          <w:p w:rsidR="005E0513" w:rsidRDefault="005E0513" w:rsidP="005E0513">
            <w:pPr>
              <w:autoSpaceDE w:val="0"/>
              <w:autoSpaceDN w:val="0"/>
              <w:adjustRightInd w:val="0"/>
              <w:rPr>
                <w:color w:val="000000"/>
                <w:sz w:val="18"/>
                <w:szCs w:val="18"/>
                <w:lang w:eastAsia="hu-HU"/>
              </w:rPr>
            </w:pPr>
            <w:r>
              <w:rPr>
                <w:color w:val="000000"/>
                <w:sz w:val="18"/>
                <w:szCs w:val="18"/>
                <w:lang w:eastAsia="hu-HU"/>
              </w:rPr>
              <w:t xml:space="preserve">Zárlati áram: 17,96 </w:t>
            </w:r>
            <w:proofErr w:type="gramStart"/>
            <w:r>
              <w:rPr>
                <w:color w:val="000000"/>
                <w:sz w:val="18"/>
                <w:szCs w:val="18"/>
                <w:lang w:eastAsia="hu-HU"/>
              </w:rPr>
              <w:t>A</w:t>
            </w:r>
            <w:proofErr w:type="gramEnd"/>
          </w:p>
          <w:p w:rsidR="005E0513" w:rsidRDefault="005E0513" w:rsidP="005E0513">
            <w:pPr>
              <w:autoSpaceDE w:val="0"/>
              <w:autoSpaceDN w:val="0"/>
              <w:adjustRightInd w:val="0"/>
              <w:rPr>
                <w:color w:val="000000"/>
                <w:sz w:val="18"/>
                <w:szCs w:val="18"/>
                <w:lang w:eastAsia="hu-HU"/>
              </w:rPr>
            </w:pPr>
          </w:p>
          <w:p w:rsidR="005E0513" w:rsidRPr="00F03C81" w:rsidRDefault="005E0513" w:rsidP="005E0513">
            <w:pPr>
              <w:autoSpaceDE w:val="0"/>
              <w:autoSpaceDN w:val="0"/>
              <w:adjustRightInd w:val="0"/>
              <w:rPr>
                <w:color w:val="000000"/>
                <w:sz w:val="18"/>
                <w:szCs w:val="18"/>
                <w:u w:val="single"/>
                <w:lang w:eastAsia="hu-HU"/>
              </w:rPr>
            </w:pPr>
            <w:proofErr w:type="spellStart"/>
            <w:r w:rsidRPr="00F03C81">
              <w:rPr>
                <w:color w:val="000000"/>
                <w:sz w:val="18"/>
                <w:szCs w:val="18"/>
                <w:u w:val="single"/>
                <w:lang w:eastAsia="hu-HU"/>
              </w:rPr>
              <w:t>Inverter</w:t>
            </w:r>
            <w:proofErr w:type="spellEnd"/>
            <w:r w:rsidRPr="00F03C81">
              <w:rPr>
                <w:color w:val="000000"/>
                <w:sz w:val="18"/>
                <w:szCs w:val="18"/>
                <w:u w:val="single"/>
                <w:lang w:eastAsia="hu-HU"/>
              </w:rPr>
              <w:t xml:space="preserve"> adatai:</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Gyártó: GROWATT</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Típus: 5500 MTL-S</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Minimális DC feszültség: 100 V</w:t>
            </w:r>
          </w:p>
          <w:p w:rsidR="005E0513" w:rsidRDefault="005E0513" w:rsidP="005E0513">
            <w:pPr>
              <w:autoSpaceDE w:val="0"/>
              <w:autoSpaceDN w:val="0"/>
              <w:adjustRightInd w:val="0"/>
              <w:rPr>
                <w:color w:val="000000"/>
                <w:sz w:val="18"/>
                <w:szCs w:val="18"/>
                <w:lang w:eastAsia="hu-HU"/>
              </w:rPr>
            </w:pPr>
            <w:proofErr w:type="spellStart"/>
            <w:r>
              <w:rPr>
                <w:color w:val="000000"/>
                <w:sz w:val="18"/>
                <w:szCs w:val="18"/>
                <w:lang w:eastAsia="hu-HU"/>
              </w:rPr>
              <w:t>Maximáis</w:t>
            </w:r>
            <w:proofErr w:type="spellEnd"/>
            <w:r>
              <w:rPr>
                <w:color w:val="000000"/>
                <w:sz w:val="18"/>
                <w:szCs w:val="18"/>
                <w:lang w:eastAsia="hu-HU"/>
              </w:rPr>
              <w:t xml:space="preserve"> DC feszültség: 550 V</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Maximális DC áram: 15/15</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Maximális DC teljesítmény 5750 W</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Névleges DC teljesítmény: 5000 W</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Névleges AC feszültség 1+NPE 230 V</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Maximális AC áram: 11,2A</w:t>
            </w:r>
          </w:p>
          <w:p w:rsidR="005E0513" w:rsidRDefault="005E0513" w:rsidP="005E0513">
            <w:pPr>
              <w:autoSpaceDE w:val="0"/>
              <w:autoSpaceDN w:val="0"/>
              <w:adjustRightInd w:val="0"/>
              <w:rPr>
                <w:color w:val="000000"/>
                <w:sz w:val="18"/>
                <w:szCs w:val="18"/>
                <w:lang w:eastAsia="hu-HU"/>
              </w:rPr>
            </w:pPr>
            <w:r>
              <w:rPr>
                <w:color w:val="000000"/>
                <w:sz w:val="18"/>
                <w:szCs w:val="18"/>
                <w:lang w:eastAsia="hu-HU"/>
              </w:rPr>
              <w:t>Fázistolás: 1</w:t>
            </w:r>
          </w:p>
          <w:p w:rsidR="005E0513" w:rsidRPr="00F03C81" w:rsidRDefault="005E0513" w:rsidP="005E0513">
            <w:pPr>
              <w:autoSpaceDE w:val="0"/>
              <w:autoSpaceDN w:val="0"/>
              <w:adjustRightInd w:val="0"/>
              <w:rPr>
                <w:color w:val="000000"/>
                <w:sz w:val="18"/>
                <w:szCs w:val="18"/>
                <w:lang w:eastAsia="hu-HU"/>
              </w:rPr>
            </w:pPr>
            <w:r>
              <w:rPr>
                <w:color w:val="000000"/>
                <w:sz w:val="18"/>
                <w:szCs w:val="18"/>
                <w:lang w:eastAsia="hu-HU"/>
              </w:rPr>
              <w:t>Hatásfok 97,6%</w:t>
            </w:r>
          </w:p>
          <w:p w:rsidR="000148DA" w:rsidRDefault="000148DA" w:rsidP="002E2758">
            <w:pPr>
              <w:autoSpaceDE w:val="0"/>
              <w:autoSpaceDN w:val="0"/>
              <w:adjustRightInd w:val="0"/>
              <w:rPr>
                <w:b/>
                <w:color w:val="000000"/>
                <w:sz w:val="18"/>
                <w:szCs w:val="18"/>
                <w:lang w:eastAsia="hu-HU"/>
              </w:rPr>
            </w:pPr>
          </w:p>
          <w:p w:rsidR="00D276B3" w:rsidRPr="006F6435" w:rsidRDefault="00D276B3" w:rsidP="002E2758">
            <w:pPr>
              <w:autoSpaceDE w:val="0"/>
              <w:autoSpaceDN w:val="0"/>
              <w:adjustRightInd w:val="0"/>
              <w:rPr>
                <w:b/>
                <w:color w:val="000000"/>
                <w:sz w:val="18"/>
                <w:szCs w:val="18"/>
                <w:lang w:eastAsia="hu-HU"/>
              </w:rPr>
            </w:pPr>
            <w:r w:rsidRPr="00D276B3">
              <w:rPr>
                <w:b/>
                <w:color w:val="000000"/>
                <w:sz w:val="18"/>
                <w:szCs w:val="18"/>
                <w:lang w:eastAsia="hu-HU"/>
              </w:rPr>
              <w:t>Épületgépészet:</w:t>
            </w:r>
          </w:p>
          <w:p w:rsidR="000148DA" w:rsidRPr="000148DA" w:rsidRDefault="000148DA" w:rsidP="000148DA">
            <w:pPr>
              <w:autoSpaceDE w:val="0"/>
              <w:autoSpaceDN w:val="0"/>
              <w:adjustRightInd w:val="0"/>
              <w:rPr>
                <w:color w:val="000000"/>
                <w:sz w:val="18"/>
                <w:szCs w:val="18"/>
                <w:lang w:eastAsia="hu-HU"/>
              </w:rPr>
            </w:pPr>
            <w:r w:rsidRPr="000148DA">
              <w:rPr>
                <w:color w:val="000000"/>
                <w:sz w:val="18"/>
                <w:szCs w:val="18"/>
                <w:lang w:eastAsia="hu-HU"/>
              </w:rPr>
              <w:t xml:space="preserve">Tervezett gázellátás kialakítása: </w:t>
            </w:r>
          </w:p>
          <w:p w:rsidR="006F6435" w:rsidRDefault="000148DA" w:rsidP="000148DA">
            <w:pPr>
              <w:autoSpaceDE w:val="0"/>
              <w:autoSpaceDN w:val="0"/>
              <w:adjustRightInd w:val="0"/>
              <w:rPr>
                <w:color w:val="000000"/>
                <w:sz w:val="18"/>
                <w:szCs w:val="18"/>
                <w:lang w:eastAsia="hu-HU"/>
              </w:rPr>
            </w:pPr>
            <w:r w:rsidRPr="000148DA">
              <w:rPr>
                <w:color w:val="000000"/>
                <w:sz w:val="18"/>
                <w:szCs w:val="18"/>
                <w:lang w:eastAsia="hu-HU"/>
              </w:rPr>
              <w:t xml:space="preserve">A meglévő csatlakozó vezetékre, a meglévő Gázgép-EKB-10/G53 </w:t>
            </w:r>
            <w:proofErr w:type="spellStart"/>
            <w:r w:rsidRPr="000148DA">
              <w:rPr>
                <w:color w:val="000000"/>
                <w:sz w:val="18"/>
                <w:szCs w:val="18"/>
                <w:lang w:eastAsia="hu-HU"/>
              </w:rPr>
              <w:t>tip</w:t>
            </w:r>
            <w:proofErr w:type="spellEnd"/>
            <w:r w:rsidRPr="000148DA">
              <w:rPr>
                <w:color w:val="000000"/>
                <w:sz w:val="18"/>
                <w:szCs w:val="18"/>
                <w:lang w:eastAsia="hu-HU"/>
              </w:rPr>
              <w:t xml:space="preserve">. nyomás </w:t>
            </w:r>
            <w:proofErr w:type="spellStart"/>
            <w:r w:rsidRPr="000148DA">
              <w:rPr>
                <w:color w:val="000000"/>
                <w:sz w:val="18"/>
                <w:szCs w:val="18"/>
                <w:lang w:eastAsia="hu-HU"/>
              </w:rPr>
              <w:t>csökentő</w:t>
            </w:r>
            <w:proofErr w:type="spellEnd"/>
            <w:r w:rsidRPr="000148DA">
              <w:rPr>
                <w:color w:val="000000"/>
                <w:sz w:val="18"/>
                <w:szCs w:val="18"/>
                <w:lang w:eastAsia="hu-HU"/>
              </w:rPr>
              <w:t xml:space="preserve"> után kerül elhelyezésre, a szükséges vezeték átalakítás után, védőszekrénybe szerelve, mellé beépítendő, az új gázigényeknek megfelelő G-4tip. gázmérő: </w:t>
            </w:r>
            <w:proofErr w:type="spellStart"/>
            <w:r w:rsidRPr="000148DA">
              <w:rPr>
                <w:color w:val="000000"/>
                <w:sz w:val="18"/>
                <w:szCs w:val="18"/>
                <w:lang w:eastAsia="hu-HU"/>
              </w:rPr>
              <w:t>Qn</w:t>
            </w:r>
            <w:proofErr w:type="spellEnd"/>
            <w:r w:rsidRPr="000148DA">
              <w:rPr>
                <w:color w:val="000000"/>
                <w:sz w:val="18"/>
                <w:szCs w:val="18"/>
                <w:lang w:eastAsia="hu-HU"/>
              </w:rPr>
              <w:t xml:space="preserve"> = 4 Nm3/ó, 1”-1”</w:t>
            </w:r>
            <w:proofErr w:type="spellStart"/>
            <w:r w:rsidRPr="000148DA">
              <w:rPr>
                <w:color w:val="000000"/>
                <w:sz w:val="18"/>
                <w:szCs w:val="18"/>
                <w:lang w:eastAsia="hu-HU"/>
              </w:rPr>
              <w:t>-os</w:t>
            </w:r>
            <w:proofErr w:type="spellEnd"/>
            <w:r w:rsidRPr="000148DA">
              <w:rPr>
                <w:color w:val="000000"/>
                <w:sz w:val="18"/>
                <w:szCs w:val="18"/>
                <w:lang w:eastAsia="hu-HU"/>
              </w:rPr>
              <w:t xml:space="preserve"> csatlakozással. A tervezett G-4 </w:t>
            </w:r>
            <w:proofErr w:type="spellStart"/>
            <w:r w:rsidRPr="000148DA">
              <w:rPr>
                <w:color w:val="000000"/>
                <w:sz w:val="18"/>
                <w:szCs w:val="18"/>
                <w:lang w:eastAsia="hu-HU"/>
              </w:rPr>
              <w:t>tip</w:t>
            </w:r>
            <w:proofErr w:type="spellEnd"/>
            <w:r w:rsidRPr="000148DA">
              <w:rPr>
                <w:color w:val="000000"/>
                <w:sz w:val="18"/>
                <w:szCs w:val="18"/>
                <w:lang w:eastAsia="hu-HU"/>
              </w:rPr>
              <w:t>. gázmérő, épületen kívül kell elhelyezni, védőszekrénybe szerelt 250 mm-es csonktávolsággal, feszültségmentes szerelhetőséggel, MSZ EN 300 szerinti h. anyás kötéssel. A tervezett épülethez vonatkozó tervek szerinti nyomvonalon kell a gázvezetéket kiépíteni, mely az új gázkazán gázellátását biztosítja.</w:t>
            </w:r>
          </w:p>
          <w:p w:rsidR="000148DA" w:rsidRDefault="000148DA" w:rsidP="002E2758">
            <w:pPr>
              <w:autoSpaceDE w:val="0"/>
              <w:autoSpaceDN w:val="0"/>
              <w:adjustRightInd w:val="0"/>
              <w:rPr>
                <w:color w:val="000000"/>
                <w:sz w:val="18"/>
                <w:szCs w:val="18"/>
                <w:lang w:eastAsia="hu-HU"/>
              </w:rPr>
            </w:pPr>
          </w:p>
          <w:p w:rsidR="002E2758" w:rsidRDefault="002E2758" w:rsidP="002E2758">
            <w:pPr>
              <w:autoSpaceDE w:val="0"/>
              <w:autoSpaceDN w:val="0"/>
              <w:adjustRightInd w:val="0"/>
              <w:rPr>
                <w:color w:val="000000"/>
                <w:sz w:val="18"/>
                <w:szCs w:val="18"/>
                <w:lang w:eastAsia="hu-HU"/>
              </w:rPr>
            </w:pPr>
            <w:r w:rsidRPr="002E2758">
              <w:rPr>
                <w:color w:val="000000"/>
                <w:sz w:val="18"/>
                <w:szCs w:val="18"/>
                <w:lang w:eastAsia="hu-HU"/>
              </w:rPr>
              <w:t xml:space="preserve">Az építéshatósággal történt egyeztetés </w:t>
            </w:r>
            <w:r>
              <w:rPr>
                <w:color w:val="000000"/>
                <w:sz w:val="18"/>
                <w:szCs w:val="18"/>
                <w:lang w:eastAsia="hu-HU"/>
              </w:rPr>
              <w:t>követően megállapítható</w:t>
            </w:r>
            <w:r w:rsidRPr="002E2758">
              <w:rPr>
                <w:color w:val="000000"/>
                <w:sz w:val="18"/>
                <w:szCs w:val="18"/>
                <w:lang w:eastAsia="hu-HU"/>
              </w:rPr>
              <w:t>, hogy a felújítandó épület</w:t>
            </w:r>
            <w:r w:rsidR="007D1890">
              <w:rPr>
                <w:color w:val="000000"/>
                <w:sz w:val="18"/>
                <w:szCs w:val="18"/>
                <w:lang w:eastAsia="hu-HU"/>
              </w:rPr>
              <w:t>ek</w:t>
            </w:r>
            <w:r w:rsidRPr="002E2758">
              <w:rPr>
                <w:color w:val="000000"/>
                <w:sz w:val="18"/>
                <w:szCs w:val="18"/>
                <w:lang w:eastAsia="hu-HU"/>
              </w:rPr>
              <w:t xml:space="preserve"> munkála</w:t>
            </w:r>
            <w:r w:rsidR="007D1890">
              <w:rPr>
                <w:color w:val="000000"/>
                <w:sz w:val="18"/>
                <w:szCs w:val="18"/>
                <w:lang w:eastAsia="hu-HU"/>
              </w:rPr>
              <w:t>tai nem építési engedély kötelesek</w:t>
            </w:r>
            <w:r w:rsidRPr="002E2758">
              <w:rPr>
                <w:color w:val="000000"/>
                <w:sz w:val="18"/>
                <w:szCs w:val="18"/>
                <w:lang w:eastAsia="hu-HU"/>
              </w:rPr>
              <w:t xml:space="preserve">. </w:t>
            </w:r>
          </w:p>
          <w:p w:rsidR="002E2758" w:rsidRDefault="002E2758" w:rsidP="002E2758">
            <w:pPr>
              <w:autoSpaceDE w:val="0"/>
              <w:autoSpaceDN w:val="0"/>
              <w:adjustRightInd w:val="0"/>
              <w:rPr>
                <w:color w:val="000000"/>
                <w:sz w:val="18"/>
                <w:szCs w:val="18"/>
                <w:lang w:eastAsia="hu-HU"/>
              </w:rPr>
            </w:pPr>
          </w:p>
          <w:p w:rsidR="009847AB" w:rsidRDefault="002E2758" w:rsidP="009847AB">
            <w:pPr>
              <w:rPr>
                <w:rFonts w:eastAsia="Times New Roman"/>
                <w:b/>
                <w:bCs/>
                <w:sz w:val="18"/>
                <w:szCs w:val="18"/>
                <w:lang w:eastAsia="hu-HU"/>
              </w:rPr>
            </w:pPr>
            <w:r>
              <w:rPr>
                <w:rFonts w:eastAsia="Times New Roman"/>
                <w:b/>
                <w:bCs/>
                <w:sz w:val="18"/>
                <w:szCs w:val="18"/>
                <w:lang w:eastAsia="hu-HU"/>
              </w:rPr>
              <w:t>A</w:t>
            </w:r>
            <w:r w:rsidR="009847AB" w:rsidRPr="006E0CD0">
              <w:rPr>
                <w:rFonts w:eastAsia="Times New Roman"/>
                <w:b/>
                <w:bCs/>
                <w:sz w:val="18"/>
                <w:szCs w:val="18"/>
                <w:lang w:eastAsia="hu-HU"/>
              </w:rPr>
              <w:t xml:space="preserve">z építési beruházáshoz kapcsolódó </w:t>
            </w:r>
            <w:r>
              <w:rPr>
                <w:rFonts w:eastAsia="Times New Roman"/>
                <w:b/>
                <w:bCs/>
                <w:sz w:val="18"/>
                <w:szCs w:val="18"/>
                <w:lang w:eastAsia="hu-HU"/>
              </w:rPr>
              <w:t xml:space="preserve">további </w:t>
            </w:r>
            <w:r w:rsidR="009847AB" w:rsidRPr="006E0CD0">
              <w:rPr>
                <w:rFonts w:eastAsia="Times New Roman"/>
                <w:b/>
                <w:bCs/>
                <w:sz w:val="18"/>
                <w:szCs w:val="18"/>
                <w:lang w:eastAsia="hu-HU"/>
              </w:rPr>
              <w:t>részletes leírást a műszaki leírás, illetve a költségvetés tartalmazza.</w:t>
            </w:r>
          </w:p>
          <w:p w:rsidR="009847AB" w:rsidRPr="00F25D33" w:rsidRDefault="009847AB" w:rsidP="00F25D33">
            <w:pPr>
              <w:rPr>
                <w:sz w:val="18"/>
              </w:rPr>
            </w:pPr>
          </w:p>
          <w:p w:rsidR="00F31610" w:rsidRPr="00F31610" w:rsidRDefault="0022139E" w:rsidP="0042537D">
            <w:pPr>
              <w:spacing w:before="120" w:after="120"/>
              <w:jc w:val="left"/>
              <w:rPr>
                <w:rFonts w:eastAsia="Times New Roman"/>
                <w:lang w:eastAsia="hu-HU"/>
              </w:rPr>
            </w:pPr>
            <w:r w:rsidRPr="00F31610">
              <w:rPr>
                <w:rFonts w:eastAsia="Times New Roman"/>
                <w:i/>
                <w:iCs/>
                <w:sz w:val="18"/>
                <w:szCs w:val="18"/>
                <w:lang w:eastAsia="hu-HU"/>
              </w:rPr>
              <w:t xml:space="preserve"> </w:t>
            </w:r>
            <w:r w:rsidR="00F31610" w:rsidRPr="00F31610">
              <w:rPr>
                <w:rFonts w:eastAsia="Times New Roman"/>
                <w:i/>
                <w:iCs/>
                <w:sz w:val="18"/>
                <w:szCs w:val="18"/>
                <w:lang w:eastAsia="hu-HU"/>
              </w:rPr>
              <w:t>(az építési beruházás, árubeszerzés vagy szolgáltatás jellege és mennyisége, illetve az igények és követelmények meghatározása)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II.2.5) Értékelési szempontok</w:t>
            </w:r>
          </w:p>
          <w:p w:rsidR="00F31610" w:rsidRPr="002E361F" w:rsidRDefault="001C13E7" w:rsidP="0042537D">
            <w:pPr>
              <w:spacing w:before="120" w:after="120"/>
              <w:jc w:val="left"/>
              <w:rPr>
                <w:rFonts w:eastAsia="Times New Roman"/>
                <w:lang w:eastAsia="hu-HU"/>
              </w:rPr>
            </w:pPr>
            <w:r w:rsidRPr="002E361F">
              <w:rPr>
                <w:rFonts w:ascii="Wingdings" w:eastAsia="Times New Roman" w:hAnsi="Wingdings"/>
                <w:sz w:val="18"/>
                <w:szCs w:val="18"/>
                <w:lang w:eastAsia="hu-HU"/>
              </w:rPr>
              <w:t></w:t>
            </w:r>
            <w:r w:rsidR="00F31610" w:rsidRPr="002E361F">
              <w:rPr>
                <w:rFonts w:eastAsia="Times New Roman"/>
                <w:sz w:val="18"/>
                <w:szCs w:val="18"/>
                <w:lang w:eastAsia="hu-HU"/>
              </w:rPr>
              <w:t xml:space="preserve"> Az alábbi értékelési szempontok</w:t>
            </w:r>
          </w:p>
          <w:p w:rsidR="00F31610" w:rsidRPr="00376A55" w:rsidRDefault="001C13E7" w:rsidP="0042537D">
            <w:pPr>
              <w:spacing w:before="120" w:after="120"/>
              <w:ind w:left="180"/>
              <w:jc w:val="left"/>
              <w:rPr>
                <w:rFonts w:eastAsia="Times New Roman"/>
                <w:lang w:eastAsia="hu-HU"/>
              </w:rPr>
            </w:pPr>
            <w:r w:rsidRPr="002E361F">
              <w:rPr>
                <w:rFonts w:ascii="Webdings" w:eastAsia="Times New Roman" w:hAnsi="Webdings"/>
                <w:sz w:val="18"/>
                <w:szCs w:val="18"/>
                <w:lang w:eastAsia="hu-HU"/>
              </w:rPr>
              <w:t></w:t>
            </w:r>
            <w:r w:rsidR="00F31610" w:rsidRPr="002E361F">
              <w:rPr>
                <w:rFonts w:eastAsia="Times New Roman"/>
                <w:sz w:val="18"/>
                <w:szCs w:val="18"/>
                <w:lang w:eastAsia="hu-HU"/>
              </w:rPr>
              <w:t xml:space="preserve"> Minőségi szempont – Megnevezés: </w:t>
            </w:r>
            <w:r w:rsidR="002E361F" w:rsidRPr="00376A55">
              <w:rPr>
                <w:rFonts w:eastAsia="Times New Roman"/>
                <w:b/>
                <w:sz w:val="18"/>
                <w:szCs w:val="18"/>
                <w:lang w:eastAsia="hu-HU"/>
              </w:rPr>
              <w:t>Jótállás időtartama hónapban (12-36 hónap)</w:t>
            </w:r>
            <w:r w:rsidR="00F31610" w:rsidRPr="00376A55">
              <w:rPr>
                <w:rFonts w:eastAsia="Times New Roman"/>
                <w:sz w:val="18"/>
                <w:szCs w:val="18"/>
                <w:lang w:eastAsia="hu-HU"/>
              </w:rPr>
              <w:t>/ Súlyszám:</w:t>
            </w:r>
            <w:r w:rsidR="002E361F" w:rsidRPr="00376A55">
              <w:rPr>
                <w:rFonts w:eastAsia="Times New Roman"/>
                <w:sz w:val="18"/>
                <w:szCs w:val="18"/>
                <w:lang w:eastAsia="hu-HU"/>
              </w:rPr>
              <w:t xml:space="preserve"> </w:t>
            </w:r>
            <w:r w:rsidR="00055A71">
              <w:rPr>
                <w:rFonts w:eastAsia="Times New Roman"/>
                <w:b/>
                <w:sz w:val="18"/>
                <w:szCs w:val="18"/>
                <w:lang w:eastAsia="hu-HU"/>
              </w:rPr>
              <w:t>3</w:t>
            </w:r>
            <w:r w:rsidR="002E361F" w:rsidRPr="00376A55">
              <w:rPr>
                <w:rFonts w:eastAsia="Times New Roman"/>
                <w:b/>
                <w:sz w:val="18"/>
                <w:szCs w:val="18"/>
                <w:lang w:eastAsia="hu-HU"/>
              </w:rPr>
              <w:t>0</w:t>
            </w:r>
            <w:r w:rsidR="00F31610" w:rsidRPr="00376A55">
              <w:rPr>
                <w:rFonts w:eastAsia="Times New Roman"/>
                <w:sz w:val="18"/>
                <w:szCs w:val="18"/>
                <w:lang w:eastAsia="hu-HU"/>
              </w:rPr>
              <w:t xml:space="preserve"> </w:t>
            </w:r>
            <w:r w:rsidR="00F31610" w:rsidRPr="00376A55">
              <w:rPr>
                <w:rFonts w:eastAsia="Times New Roman"/>
                <w:sz w:val="18"/>
                <w:szCs w:val="18"/>
                <w:vertAlign w:val="superscript"/>
                <w:lang w:eastAsia="hu-HU"/>
              </w:rPr>
              <w:t>1 2 20</w:t>
            </w:r>
          </w:p>
          <w:p w:rsidR="00F31610" w:rsidRPr="00376A55" w:rsidRDefault="00F31610" w:rsidP="0042537D">
            <w:pPr>
              <w:spacing w:before="120" w:after="120"/>
              <w:ind w:left="180"/>
              <w:jc w:val="left"/>
              <w:rPr>
                <w:rFonts w:eastAsia="Times New Roman"/>
                <w:lang w:eastAsia="hu-HU"/>
              </w:rPr>
            </w:pPr>
            <w:r w:rsidRPr="00376A55">
              <w:rPr>
                <w:rFonts w:ascii="Wingdings" w:eastAsia="Times New Roman" w:hAnsi="Wingdings"/>
                <w:sz w:val="18"/>
                <w:szCs w:val="18"/>
                <w:lang w:eastAsia="hu-HU"/>
              </w:rPr>
              <w:t></w:t>
            </w:r>
            <w:r w:rsidRPr="00376A55">
              <w:rPr>
                <w:rFonts w:eastAsia="Times New Roman"/>
                <w:sz w:val="18"/>
                <w:szCs w:val="18"/>
                <w:lang w:eastAsia="hu-HU"/>
              </w:rPr>
              <w:t xml:space="preserve"> Költség szempont – Megnevezés: / Súlyszám: </w:t>
            </w:r>
            <w:r w:rsidRPr="00376A55">
              <w:rPr>
                <w:rFonts w:eastAsia="Times New Roman"/>
                <w:sz w:val="18"/>
                <w:szCs w:val="18"/>
                <w:vertAlign w:val="superscript"/>
                <w:lang w:eastAsia="hu-HU"/>
              </w:rPr>
              <w:t>1 20</w:t>
            </w:r>
          </w:p>
          <w:p w:rsidR="00F31610" w:rsidRPr="00F31610" w:rsidRDefault="001C13E7" w:rsidP="00055A71">
            <w:pPr>
              <w:spacing w:before="120" w:after="120"/>
              <w:ind w:left="180"/>
              <w:jc w:val="left"/>
              <w:rPr>
                <w:rFonts w:eastAsia="Times New Roman"/>
                <w:lang w:eastAsia="hu-HU"/>
              </w:rPr>
            </w:pPr>
            <w:r w:rsidRPr="00376A55">
              <w:rPr>
                <w:rFonts w:ascii="Wingdings" w:eastAsia="Times New Roman" w:hAnsi="Wingdings"/>
                <w:sz w:val="18"/>
                <w:szCs w:val="18"/>
                <w:lang w:eastAsia="hu-HU"/>
              </w:rPr>
              <w:lastRenderedPageBreak/>
              <w:t></w:t>
            </w:r>
            <w:r w:rsidR="00F31610" w:rsidRPr="00376A55">
              <w:rPr>
                <w:rFonts w:eastAsia="Times New Roman"/>
                <w:sz w:val="18"/>
                <w:szCs w:val="18"/>
                <w:lang w:eastAsia="hu-HU"/>
              </w:rPr>
              <w:t xml:space="preserve">Ár szempont – Megnevezés: </w:t>
            </w:r>
            <w:r w:rsidR="002E361F" w:rsidRPr="00376A55">
              <w:rPr>
                <w:rFonts w:eastAsia="Times New Roman"/>
                <w:b/>
                <w:sz w:val="18"/>
                <w:szCs w:val="18"/>
                <w:lang w:eastAsia="hu-HU"/>
              </w:rPr>
              <w:t>Egyösszegű nettó ajánlati ár Ft-ban</w:t>
            </w:r>
            <w:r w:rsidR="002E361F" w:rsidRPr="00376A55">
              <w:rPr>
                <w:rFonts w:eastAsia="Times New Roman"/>
                <w:sz w:val="18"/>
                <w:szCs w:val="18"/>
                <w:lang w:eastAsia="hu-HU"/>
              </w:rPr>
              <w:t xml:space="preserve"> </w:t>
            </w:r>
            <w:r w:rsidR="00F31610" w:rsidRPr="00376A55">
              <w:rPr>
                <w:rFonts w:eastAsia="Times New Roman"/>
                <w:sz w:val="18"/>
                <w:szCs w:val="18"/>
                <w:lang w:eastAsia="hu-HU"/>
              </w:rPr>
              <w:t xml:space="preserve">/ Súlyszám: </w:t>
            </w:r>
            <w:r w:rsidR="00055A71">
              <w:rPr>
                <w:rFonts w:eastAsia="Times New Roman"/>
                <w:b/>
                <w:sz w:val="18"/>
                <w:szCs w:val="18"/>
                <w:lang w:eastAsia="hu-HU"/>
              </w:rPr>
              <w:t>7</w:t>
            </w:r>
            <w:r w:rsidR="002E361F" w:rsidRPr="00376A55">
              <w:rPr>
                <w:rFonts w:eastAsia="Times New Roman"/>
                <w:b/>
                <w:sz w:val="18"/>
                <w:szCs w:val="18"/>
                <w:lang w:eastAsia="hu-HU"/>
              </w:rPr>
              <w:t>0</w:t>
            </w:r>
            <w:r w:rsidR="002E361F">
              <w:rPr>
                <w:rFonts w:eastAsia="Times New Roman"/>
                <w:sz w:val="18"/>
                <w:szCs w:val="18"/>
                <w:lang w:eastAsia="hu-HU"/>
              </w:rPr>
              <w:t xml:space="preserve"> </w:t>
            </w:r>
            <w:r w:rsidR="00F31610" w:rsidRPr="002E361F">
              <w:rPr>
                <w:rFonts w:eastAsia="Times New Roman"/>
                <w:sz w:val="18"/>
                <w:szCs w:val="18"/>
                <w:vertAlign w:val="superscript"/>
                <w:lang w:eastAsia="hu-HU"/>
              </w:rPr>
              <w:t>21</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 xml:space="preserve">II.2.6) Becsült érték: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Érték ÁFA nélkül</w:t>
            </w:r>
            <w:r w:rsidRPr="009A3168">
              <w:rPr>
                <w:rFonts w:eastAsia="Times New Roman"/>
                <w:sz w:val="18"/>
                <w:szCs w:val="18"/>
                <w:lang w:eastAsia="hu-HU"/>
              </w:rPr>
              <w:t xml:space="preserve">: </w:t>
            </w:r>
            <w:r w:rsidR="0020134B" w:rsidRPr="0034241D">
              <w:rPr>
                <w:rFonts w:eastAsia="Times New Roman"/>
                <w:b/>
                <w:sz w:val="18"/>
                <w:szCs w:val="18"/>
                <w:lang w:eastAsia="hu-HU"/>
              </w:rPr>
              <w:t>20.825.925</w:t>
            </w:r>
            <w:r w:rsidR="00A437D5">
              <w:rPr>
                <w:rFonts w:eastAsia="Times New Roman"/>
                <w:b/>
                <w:sz w:val="18"/>
                <w:szCs w:val="18"/>
                <w:lang w:eastAsia="hu-HU"/>
              </w:rPr>
              <w:t xml:space="preserve">.- </w:t>
            </w:r>
            <w:r w:rsidRPr="00F31610">
              <w:rPr>
                <w:rFonts w:eastAsia="Times New Roman"/>
                <w:sz w:val="18"/>
                <w:szCs w:val="18"/>
                <w:lang w:eastAsia="hu-HU"/>
              </w:rPr>
              <w:t xml:space="preserve">Pénznem: </w:t>
            </w:r>
            <w:r w:rsidR="00A23EDE" w:rsidRPr="00A23EDE">
              <w:rPr>
                <w:rFonts w:eastAsia="Times New Roman"/>
                <w:b/>
                <w:sz w:val="18"/>
                <w:szCs w:val="18"/>
                <w:lang w:eastAsia="hu-HU"/>
              </w:rPr>
              <w:t>HUF</w:t>
            </w:r>
          </w:p>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(keretmegállapodás vagy dinamikus beszerzési rendszer esetében ennek a résznek a keretmegállapodás vagy dinamikus beszerzési rendszer teljes időtartamára vonatkozó becsült összértéke)</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II.2.7) A szerződés, keretmegállapodás vagy dinamikus beszerzési rendszer időtartama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Időtartam hónapban: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vagy napban: [ ]</w:t>
            </w:r>
          </w:p>
          <w:p w:rsidR="00F31610" w:rsidRPr="00A23EDE" w:rsidRDefault="00F31610" w:rsidP="0042537D">
            <w:pPr>
              <w:spacing w:before="120" w:after="120"/>
              <w:jc w:val="left"/>
              <w:rPr>
                <w:rFonts w:eastAsia="Times New Roman"/>
                <w:b/>
                <w:lang w:eastAsia="hu-HU"/>
              </w:rPr>
            </w:pPr>
            <w:r w:rsidRPr="00F31610">
              <w:rPr>
                <w:rFonts w:eastAsia="Times New Roman"/>
                <w:sz w:val="18"/>
                <w:szCs w:val="18"/>
                <w:lang w:eastAsia="hu-HU"/>
              </w:rPr>
              <w:t xml:space="preserve">vagy Kezdés: </w:t>
            </w:r>
            <w:r w:rsidR="00347F51" w:rsidRPr="00364A73">
              <w:rPr>
                <w:rFonts w:eastAsia="Times New Roman"/>
                <w:b/>
                <w:i/>
                <w:iCs/>
                <w:sz w:val="18"/>
                <w:szCs w:val="18"/>
                <w:lang w:eastAsia="hu-HU"/>
              </w:rPr>
              <w:t>szerződés hatályba lépését követően</w:t>
            </w:r>
            <w:r w:rsidRPr="00364A73">
              <w:rPr>
                <w:rFonts w:eastAsia="Times New Roman"/>
                <w:sz w:val="18"/>
                <w:szCs w:val="18"/>
                <w:lang w:eastAsia="hu-HU"/>
              </w:rPr>
              <w:t xml:space="preserve"> / Befejezés: </w:t>
            </w:r>
            <w:r w:rsidR="001C13E7" w:rsidRPr="00E17529">
              <w:rPr>
                <w:rFonts w:eastAsia="Times New Roman"/>
                <w:b/>
                <w:i/>
                <w:iCs/>
                <w:sz w:val="18"/>
                <w:szCs w:val="18"/>
                <w:lang w:eastAsia="hu-HU"/>
              </w:rPr>
              <w:t>201</w:t>
            </w:r>
            <w:r w:rsidR="00A437D5" w:rsidRPr="00E17529">
              <w:rPr>
                <w:rFonts w:eastAsia="Times New Roman"/>
                <w:b/>
                <w:i/>
                <w:iCs/>
                <w:sz w:val="18"/>
                <w:szCs w:val="18"/>
                <w:lang w:eastAsia="hu-HU"/>
              </w:rPr>
              <w:t>8</w:t>
            </w:r>
            <w:r w:rsidRPr="00E17529">
              <w:rPr>
                <w:rFonts w:eastAsia="Times New Roman"/>
                <w:b/>
                <w:i/>
                <w:iCs/>
                <w:sz w:val="18"/>
                <w:szCs w:val="18"/>
                <w:lang w:eastAsia="hu-HU"/>
              </w:rPr>
              <w:t>/</w:t>
            </w:r>
            <w:r w:rsidR="001C13E7" w:rsidRPr="00E17529">
              <w:rPr>
                <w:rFonts w:eastAsia="Times New Roman"/>
                <w:b/>
                <w:i/>
                <w:iCs/>
                <w:sz w:val="18"/>
                <w:szCs w:val="18"/>
                <w:lang w:eastAsia="hu-HU"/>
              </w:rPr>
              <w:t>0</w:t>
            </w:r>
            <w:r w:rsidR="0034241D" w:rsidRPr="00E17529">
              <w:rPr>
                <w:rFonts w:eastAsia="Times New Roman"/>
                <w:b/>
                <w:i/>
                <w:iCs/>
                <w:sz w:val="18"/>
                <w:szCs w:val="18"/>
                <w:lang w:eastAsia="hu-HU"/>
              </w:rPr>
              <w:t>8</w:t>
            </w:r>
            <w:r w:rsidRPr="00E17529">
              <w:rPr>
                <w:rFonts w:eastAsia="Times New Roman"/>
                <w:b/>
                <w:i/>
                <w:iCs/>
                <w:sz w:val="18"/>
                <w:szCs w:val="18"/>
                <w:lang w:eastAsia="hu-HU"/>
              </w:rPr>
              <w:t>/</w:t>
            </w:r>
            <w:r w:rsidR="0034241D" w:rsidRPr="00E17529">
              <w:rPr>
                <w:rFonts w:eastAsia="Times New Roman"/>
                <w:b/>
                <w:i/>
                <w:iCs/>
                <w:sz w:val="18"/>
                <w:szCs w:val="18"/>
                <w:lang w:eastAsia="hu-HU"/>
              </w:rPr>
              <w:t>31</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szerződés meghosszabbítható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1C13E7">
              <w:rPr>
                <w:rFonts w:ascii="Wingdings" w:eastAsia="Times New Roman" w:hAnsi="Wingdings"/>
                <w:sz w:val="18"/>
                <w:szCs w:val="18"/>
                <w:lang w:eastAsia="hu-HU"/>
              </w:rPr>
              <w:t></w:t>
            </w:r>
            <w:r w:rsidRPr="00F31610">
              <w:rPr>
                <w:rFonts w:eastAsia="Times New Roman"/>
                <w:sz w:val="18"/>
                <w:szCs w:val="18"/>
                <w:lang w:eastAsia="hu-HU"/>
              </w:rPr>
              <w:t xml:space="preserve"> nem </w:t>
            </w:r>
            <w:proofErr w:type="gramStart"/>
            <w:r w:rsidRPr="00F31610">
              <w:rPr>
                <w:rFonts w:eastAsia="Times New Roman"/>
                <w:sz w:val="18"/>
                <w:szCs w:val="18"/>
                <w:lang w:eastAsia="hu-HU"/>
              </w:rPr>
              <w:t>A</w:t>
            </w:r>
            <w:proofErr w:type="gramEnd"/>
            <w:r w:rsidRPr="00F31610">
              <w:rPr>
                <w:rFonts w:eastAsia="Times New Roman"/>
                <w:sz w:val="18"/>
                <w:szCs w:val="18"/>
                <w:lang w:eastAsia="hu-HU"/>
              </w:rPr>
              <w:t xml:space="preserve"> meghosszabbítás leírása: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II.2.8) Az ajánlattételre vagy részvételre felhívandó gazdasági szereplők számának korlátozására vonatkozó információ</w:t>
            </w:r>
            <w:r w:rsidRPr="00F31610">
              <w:rPr>
                <w:rFonts w:eastAsia="Times New Roman"/>
                <w:sz w:val="18"/>
                <w:szCs w:val="18"/>
                <w:lang w:eastAsia="hu-HU"/>
              </w:rPr>
              <w:t xml:space="preserve"> </w:t>
            </w:r>
            <w:r w:rsidRPr="00F31610">
              <w:rPr>
                <w:rFonts w:eastAsia="Times New Roman"/>
                <w:i/>
                <w:iCs/>
                <w:sz w:val="18"/>
                <w:szCs w:val="18"/>
                <w:lang w:eastAsia="hu-HU"/>
              </w:rPr>
              <w:t>(nyílt eljárás kivételével)</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gazdasági szereplők tervezett száma (keretszáma):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vagy</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Tervezett minimum: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Maximális szám: </w:t>
            </w:r>
            <w:r w:rsidRPr="00F31610">
              <w:rPr>
                <w:rFonts w:eastAsia="Times New Roman"/>
                <w:sz w:val="18"/>
                <w:szCs w:val="18"/>
                <w:vertAlign w:val="superscript"/>
                <w:lang w:eastAsia="hu-HU"/>
              </w:rPr>
              <w:t>2</w:t>
            </w:r>
            <w:r w:rsidRPr="00F31610">
              <w:rPr>
                <w:rFonts w:eastAsia="Times New Roman"/>
                <w:sz w:val="18"/>
                <w:szCs w:val="18"/>
                <w:lang w:eastAsia="hu-HU"/>
              </w:rPr>
              <w:t xml:space="preserve"> [ ]</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jelentkezők számának korlátozására vonatkozó objektív szempontok:</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II.2.9) Változatokra (alternatív ajánlatokra) vonatkozó információk</w:t>
            </w:r>
          </w:p>
          <w:p w:rsidR="00F31610" w:rsidRPr="00F31610" w:rsidRDefault="00F31610" w:rsidP="002B06B5">
            <w:pPr>
              <w:spacing w:before="120" w:after="120"/>
              <w:jc w:val="left"/>
              <w:rPr>
                <w:rFonts w:eastAsia="Times New Roman"/>
                <w:lang w:eastAsia="hu-HU"/>
              </w:rPr>
            </w:pPr>
            <w:r w:rsidRPr="00F31610">
              <w:rPr>
                <w:rFonts w:eastAsia="Times New Roman"/>
                <w:sz w:val="18"/>
                <w:szCs w:val="18"/>
                <w:lang w:eastAsia="hu-HU"/>
              </w:rPr>
              <w:t xml:space="preserve">Elfogadhatók változatok (alternatív ajánlatok)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2B06B5">
              <w:rPr>
                <w:rFonts w:ascii="Wingdings" w:eastAsia="Times New Roman" w:hAnsi="Wingdings"/>
                <w:sz w:val="18"/>
                <w:szCs w:val="18"/>
                <w:lang w:eastAsia="hu-HU"/>
              </w:rPr>
              <w:t></w:t>
            </w:r>
            <w:r w:rsidRPr="00F31610">
              <w:rPr>
                <w:rFonts w:eastAsia="Times New Roman"/>
                <w:sz w:val="18"/>
                <w:szCs w:val="18"/>
                <w:lang w:eastAsia="hu-HU"/>
              </w:rPr>
              <w:t xml:space="preserve"> nem</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II.2.10) Opciókra vonatkozó információ</w:t>
            </w:r>
          </w:p>
          <w:p w:rsidR="00F31610" w:rsidRPr="00F31610" w:rsidRDefault="00F31610" w:rsidP="002B06B5">
            <w:pPr>
              <w:spacing w:before="120" w:after="120"/>
              <w:jc w:val="left"/>
              <w:rPr>
                <w:rFonts w:eastAsia="Times New Roman"/>
                <w:lang w:eastAsia="hu-HU"/>
              </w:rPr>
            </w:pPr>
            <w:r w:rsidRPr="00F31610">
              <w:rPr>
                <w:rFonts w:eastAsia="Times New Roman"/>
                <w:sz w:val="18"/>
                <w:szCs w:val="18"/>
                <w:lang w:eastAsia="hu-HU"/>
              </w:rPr>
              <w:t xml:space="preserve">Opciók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2B06B5">
              <w:rPr>
                <w:rFonts w:ascii="Wingdings" w:eastAsia="Times New Roman" w:hAnsi="Wingdings"/>
                <w:sz w:val="18"/>
                <w:szCs w:val="18"/>
                <w:lang w:eastAsia="hu-HU"/>
              </w:rPr>
              <w:t></w:t>
            </w:r>
            <w:r w:rsidRPr="00F31610">
              <w:rPr>
                <w:rFonts w:eastAsia="Times New Roman"/>
                <w:sz w:val="18"/>
                <w:szCs w:val="18"/>
                <w:lang w:eastAsia="hu-HU"/>
              </w:rPr>
              <w:t xml:space="preserve"> nem Opciók leírása: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II.2.11) Információ az elektronikus katalógusokról</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ajánlatokat elektronikus katalógus formájában kell benyújtani, vagy azoknak elektronikus katalógust kell tartalmazniuk</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II.2.12) Európai uniós alapokra vonatkozó információk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közbeszerzés európai uniós alapokból finanszírozott projekttel és/vagy programmal kapcsolatos </w:t>
            </w:r>
            <w:r w:rsidR="00F63F34">
              <w:rPr>
                <w:rFonts w:ascii="Wingdings" w:eastAsia="Times New Roman" w:hAnsi="Wingdings"/>
                <w:sz w:val="18"/>
                <w:szCs w:val="18"/>
                <w:lang w:eastAsia="hu-HU"/>
              </w:rPr>
              <w:t></w:t>
            </w:r>
            <w:r w:rsidR="00CA66B8" w:rsidRPr="00F31610">
              <w:rPr>
                <w:rFonts w:eastAsia="Times New Roman"/>
                <w:sz w:val="18"/>
                <w:szCs w:val="18"/>
                <w:lang w:eastAsia="hu-HU"/>
              </w:rPr>
              <w:t xml:space="preserve"> </w:t>
            </w:r>
            <w:r w:rsidRPr="00F31610">
              <w:rPr>
                <w:rFonts w:eastAsia="Times New Roman"/>
                <w:sz w:val="18"/>
                <w:szCs w:val="18"/>
                <w:lang w:eastAsia="hu-HU"/>
              </w:rPr>
              <w:t xml:space="preserve">igen </w:t>
            </w:r>
            <w:r w:rsidR="00F63F34" w:rsidRPr="00F31610">
              <w:rPr>
                <w:rFonts w:ascii="Wingdings" w:eastAsia="Times New Roman" w:hAnsi="Wingdings"/>
                <w:sz w:val="18"/>
                <w:szCs w:val="18"/>
                <w:lang w:eastAsia="hu-HU"/>
              </w:rPr>
              <w:t></w:t>
            </w:r>
            <w:r w:rsidRPr="00F31610">
              <w:rPr>
                <w:rFonts w:eastAsia="Times New Roman"/>
                <w:sz w:val="18"/>
                <w:szCs w:val="18"/>
                <w:lang w:eastAsia="hu-HU"/>
              </w:rPr>
              <w:t>nem</w:t>
            </w:r>
          </w:p>
          <w:p w:rsidR="00F31610" w:rsidRPr="00F31610" w:rsidRDefault="00F31610" w:rsidP="00C13976">
            <w:pPr>
              <w:autoSpaceDE w:val="0"/>
              <w:autoSpaceDN w:val="0"/>
              <w:adjustRightInd w:val="0"/>
              <w:jc w:val="left"/>
              <w:rPr>
                <w:rFonts w:eastAsia="Times New Roman"/>
                <w:lang w:eastAsia="hu-HU"/>
              </w:rPr>
            </w:pPr>
            <w:r w:rsidRPr="00F31610">
              <w:rPr>
                <w:rFonts w:eastAsia="Times New Roman"/>
                <w:sz w:val="18"/>
                <w:szCs w:val="18"/>
                <w:lang w:eastAsia="hu-HU"/>
              </w:rPr>
              <w:t>Projekt száma vagy hivatkozási száma:</w:t>
            </w:r>
            <w:r w:rsidR="001C13E7">
              <w:rPr>
                <w:rFonts w:eastAsia="Times New Roman"/>
                <w:sz w:val="18"/>
                <w:szCs w:val="18"/>
                <w:lang w:eastAsia="hu-HU"/>
              </w:rPr>
              <w:t xml:space="preserve"> </w:t>
            </w:r>
            <w:r w:rsidR="00566C5C">
              <w:rPr>
                <w:rFonts w:eastAsia="Times New Roman"/>
                <w:b/>
                <w:bCs/>
                <w:sz w:val="18"/>
                <w:szCs w:val="18"/>
                <w:lang w:eastAsia="hu-HU"/>
              </w:rPr>
              <w:t>TOP-3.2.1-15-BS1-2016-00020</w:t>
            </w:r>
          </w:p>
        </w:tc>
      </w:tr>
      <w:tr w:rsidR="00F31610" w:rsidRPr="00F31610" w:rsidTr="00F31610">
        <w:tc>
          <w:tcPr>
            <w:tcW w:w="0" w:type="auto"/>
            <w:gridSpan w:val="2"/>
            <w:hideMark/>
          </w:tcPr>
          <w:p w:rsidR="00F3161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II.2.13) További információ</w:t>
            </w:r>
          </w:p>
          <w:p w:rsidR="003F147B" w:rsidRPr="00F31610" w:rsidRDefault="003F147B" w:rsidP="0042537D">
            <w:pPr>
              <w:spacing w:before="120" w:after="120"/>
              <w:jc w:val="left"/>
              <w:rPr>
                <w:rFonts w:eastAsia="Times New Roman"/>
                <w:lang w:eastAsia="hu-HU"/>
              </w:rPr>
            </w:pPr>
            <w:r>
              <w:rPr>
                <w:rFonts w:eastAsia="Times New Roman"/>
                <w:b/>
                <w:bCs/>
                <w:sz w:val="18"/>
                <w:szCs w:val="18"/>
                <w:lang w:eastAsia="hu-HU"/>
              </w:rPr>
              <w:t>A kivitelezés során a nyertes ajánlattevőnek az előteljesítésre lehetősége van.</w:t>
            </w:r>
          </w:p>
        </w:tc>
      </w:tr>
    </w:tbl>
    <w:p w:rsidR="00011987" w:rsidRDefault="00011987" w:rsidP="0042537D">
      <w:pPr>
        <w:spacing w:before="120" w:after="120"/>
        <w:jc w:val="left"/>
        <w:rPr>
          <w:rFonts w:eastAsia="Times New Roman"/>
          <w:b/>
          <w:bCs/>
          <w:sz w:val="28"/>
          <w:szCs w:val="28"/>
          <w:lang w:eastAsia="hu-HU"/>
        </w:rPr>
      </w:pP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III. szakasz: Jogi, gazdasági, pénzügyi és műszaki információk</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758"/>
        <w:gridCol w:w="5037"/>
      </w:tblGrid>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III.1.1) Kizáró okok és a szakmai tevékenység végzésére vonatkozó alkalmasság</w:t>
            </w:r>
          </w:p>
          <w:p w:rsidR="00F31610" w:rsidRDefault="00F31610" w:rsidP="0042537D">
            <w:pPr>
              <w:spacing w:before="120" w:after="120"/>
              <w:jc w:val="left"/>
              <w:rPr>
                <w:rFonts w:eastAsia="Times New Roman"/>
                <w:sz w:val="18"/>
                <w:szCs w:val="18"/>
                <w:lang w:eastAsia="hu-HU"/>
              </w:rPr>
            </w:pPr>
            <w:r w:rsidRPr="00F31610">
              <w:rPr>
                <w:rFonts w:eastAsia="Times New Roman"/>
                <w:sz w:val="18"/>
                <w:szCs w:val="18"/>
                <w:lang w:eastAsia="hu-HU"/>
              </w:rPr>
              <w:t>A kizáró okok felsorolása:</w:t>
            </w:r>
          </w:p>
          <w:p w:rsidR="002E361F" w:rsidRPr="002E361F" w:rsidRDefault="002E361F" w:rsidP="002E361F">
            <w:pPr>
              <w:spacing w:before="120" w:after="120"/>
              <w:jc w:val="left"/>
              <w:rPr>
                <w:rFonts w:eastAsia="Times New Roman"/>
                <w:b/>
                <w:sz w:val="18"/>
                <w:szCs w:val="18"/>
                <w:lang w:eastAsia="hu-HU"/>
              </w:rPr>
            </w:pPr>
            <w:r w:rsidRPr="002E361F">
              <w:rPr>
                <w:rFonts w:eastAsia="Times New Roman"/>
                <w:b/>
                <w:sz w:val="18"/>
                <w:szCs w:val="18"/>
                <w:lang w:eastAsia="hu-HU"/>
              </w:rPr>
              <w:t>Az eljárásban nem lehet ajánlattevő, részvételre jelentkező, alvállalkozó, és nem vehet részt alkalmasság igazolásában olyan gazdasági szereplő, akivel szemben fennállnak a Kbt. 62. § (1) g)-k)</w:t>
            </w:r>
            <w:r>
              <w:rPr>
                <w:rFonts w:eastAsia="Times New Roman"/>
                <w:b/>
                <w:sz w:val="18"/>
                <w:szCs w:val="18"/>
                <w:lang w:eastAsia="hu-HU"/>
              </w:rPr>
              <w:t>,</w:t>
            </w:r>
            <w:r w:rsidRPr="002E361F">
              <w:rPr>
                <w:rFonts w:eastAsia="Times New Roman"/>
                <w:b/>
                <w:sz w:val="18"/>
                <w:szCs w:val="18"/>
                <w:lang w:eastAsia="hu-HU"/>
              </w:rPr>
              <w:t xml:space="preserve"> m) </w:t>
            </w:r>
            <w:r>
              <w:rPr>
                <w:rFonts w:eastAsia="Times New Roman"/>
                <w:b/>
                <w:sz w:val="18"/>
                <w:szCs w:val="18"/>
                <w:lang w:eastAsia="hu-HU"/>
              </w:rPr>
              <w:t xml:space="preserve">és q) </w:t>
            </w:r>
            <w:r w:rsidRPr="002E361F">
              <w:rPr>
                <w:rFonts w:eastAsia="Times New Roman"/>
                <w:b/>
                <w:sz w:val="18"/>
                <w:szCs w:val="18"/>
                <w:lang w:eastAsia="hu-HU"/>
              </w:rPr>
              <w:t>pontjában meghatározott bármely kizáró ok.</w:t>
            </w:r>
          </w:p>
          <w:p w:rsidR="00F31610" w:rsidRDefault="00F31610" w:rsidP="0042537D">
            <w:pPr>
              <w:spacing w:before="120" w:after="120"/>
              <w:jc w:val="left"/>
              <w:rPr>
                <w:rFonts w:eastAsia="Times New Roman"/>
                <w:sz w:val="18"/>
                <w:szCs w:val="18"/>
                <w:lang w:eastAsia="hu-HU"/>
              </w:rPr>
            </w:pPr>
            <w:r w:rsidRPr="00F31610">
              <w:rPr>
                <w:rFonts w:eastAsia="Times New Roman"/>
                <w:sz w:val="18"/>
                <w:szCs w:val="18"/>
                <w:lang w:eastAsia="hu-HU"/>
              </w:rPr>
              <w:t>Az igazolási módok felsorolása és rövid leírása:</w:t>
            </w:r>
          </w:p>
          <w:p w:rsidR="00B53E52" w:rsidRDefault="00B53E52" w:rsidP="005066B9">
            <w:pPr>
              <w:spacing w:before="120" w:after="120"/>
              <w:rPr>
                <w:rFonts w:eastAsia="Times New Roman"/>
                <w:b/>
                <w:sz w:val="18"/>
                <w:szCs w:val="18"/>
                <w:lang w:eastAsia="hu-HU"/>
              </w:rPr>
            </w:pPr>
            <w:r w:rsidRPr="002E361F">
              <w:rPr>
                <w:rFonts w:eastAsia="Times New Roman"/>
                <w:b/>
                <w:sz w:val="18"/>
                <w:szCs w:val="18"/>
                <w:lang w:eastAsia="hu-HU"/>
              </w:rPr>
              <w:t xml:space="preserve">Az ajánlattevőnek a Kbt. 114. § (2) bekezdése </w:t>
            </w:r>
            <w:r w:rsidR="005066B9">
              <w:rPr>
                <w:rFonts w:eastAsia="Times New Roman"/>
                <w:b/>
                <w:sz w:val="18"/>
                <w:szCs w:val="18"/>
                <w:lang w:eastAsia="hu-HU"/>
              </w:rPr>
              <w:t xml:space="preserve">és a </w:t>
            </w:r>
            <w:r w:rsidR="005066B9" w:rsidRPr="00297EA6">
              <w:rPr>
                <w:rFonts w:eastAsia="Times New Roman"/>
                <w:b/>
                <w:sz w:val="18"/>
                <w:szCs w:val="18"/>
                <w:lang w:eastAsia="hu-HU"/>
              </w:rPr>
              <w:t>321/2015. (X. 30.) Korm. rendelet (a továbbiakban Kr.</w:t>
            </w:r>
            <w:r w:rsidR="005066B9">
              <w:rPr>
                <w:rFonts w:eastAsia="Times New Roman"/>
                <w:b/>
                <w:sz w:val="18"/>
                <w:szCs w:val="18"/>
                <w:lang w:eastAsia="hu-HU"/>
              </w:rPr>
              <w:t xml:space="preserve">) 17. § </w:t>
            </w:r>
            <w:r w:rsidRPr="002E361F">
              <w:rPr>
                <w:rFonts w:eastAsia="Times New Roman"/>
                <w:b/>
                <w:sz w:val="18"/>
                <w:szCs w:val="18"/>
                <w:lang w:eastAsia="hu-HU"/>
              </w:rPr>
              <w:t>szerint</w:t>
            </w:r>
            <w:r w:rsidR="005066B9">
              <w:rPr>
                <w:rFonts w:eastAsia="Times New Roman"/>
                <w:b/>
                <w:sz w:val="18"/>
                <w:szCs w:val="18"/>
                <w:lang w:eastAsia="hu-HU"/>
              </w:rPr>
              <w:t xml:space="preserve">i nyilatkozattal, illetve okiratokkal </w:t>
            </w:r>
            <w:r w:rsidRPr="002E361F">
              <w:rPr>
                <w:rFonts w:eastAsia="Times New Roman"/>
                <w:b/>
                <w:sz w:val="18"/>
                <w:szCs w:val="18"/>
                <w:lang w:eastAsia="hu-HU"/>
              </w:rPr>
              <w:t>kell igazolnia, hogy nem áll fenn vele szemben kizáró ok.</w:t>
            </w:r>
          </w:p>
          <w:p w:rsidR="005066B9" w:rsidRPr="005066B9" w:rsidRDefault="005066B9" w:rsidP="005066B9">
            <w:pPr>
              <w:spacing w:before="120" w:after="120"/>
              <w:rPr>
                <w:rFonts w:eastAsia="Times New Roman"/>
                <w:b/>
                <w:sz w:val="18"/>
                <w:szCs w:val="18"/>
                <w:lang w:eastAsia="hu-HU"/>
              </w:rPr>
            </w:pPr>
            <w:r w:rsidRPr="005066B9">
              <w:rPr>
                <w:rFonts w:eastAsia="Times New Roman"/>
                <w:b/>
                <w:sz w:val="18"/>
                <w:szCs w:val="18"/>
                <w:lang w:eastAsia="hu-HU"/>
              </w:rPr>
              <w:t xml:space="preserve">Az ajánlattevő, az alvállalkozója és adott esetben az alkalmasság igazolásában részt vevő más szervezet vonatkozásában a Kbt. 67. § (4) bekezdése és a </w:t>
            </w:r>
            <w:r>
              <w:rPr>
                <w:rFonts w:eastAsia="Times New Roman"/>
                <w:b/>
                <w:sz w:val="18"/>
                <w:szCs w:val="18"/>
                <w:lang w:eastAsia="hu-HU"/>
              </w:rPr>
              <w:t xml:space="preserve">Kr. </w:t>
            </w:r>
            <w:r w:rsidRPr="005066B9">
              <w:rPr>
                <w:rFonts w:eastAsia="Times New Roman"/>
                <w:b/>
                <w:sz w:val="18"/>
                <w:szCs w:val="18"/>
                <w:lang w:eastAsia="hu-HU"/>
              </w:rPr>
              <w:t>17. § (2) bekezdése szerinti nyilatkozatot köteles benyújtani a Kbt. 62. §</w:t>
            </w:r>
            <w:r>
              <w:rPr>
                <w:rFonts w:eastAsia="Times New Roman"/>
                <w:b/>
                <w:sz w:val="18"/>
                <w:szCs w:val="18"/>
                <w:lang w:eastAsia="hu-HU"/>
              </w:rPr>
              <w:t xml:space="preserve">-ban </w:t>
            </w:r>
            <w:r w:rsidRPr="005066B9">
              <w:rPr>
                <w:rFonts w:eastAsia="Times New Roman"/>
                <w:b/>
                <w:sz w:val="18"/>
                <w:szCs w:val="18"/>
                <w:lang w:eastAsia="hu-HU"/>
              </w:rPr>
              <w:t>foglalt kizáró okok hiányáról.</w:t>
            </w:r>
          </w:p>
          <w:p w:rsidR="005066B9" w:rsidRPr="005066B9" w:rsidRDefault="005066B9" w:rsidP="005066B9">
            <w:pPr>
              <w:spacing w:before="120" w:after="120"/>
              <w:rPr>
                <w:rFonts w:eastAsia="Times New Roman"/>
                <w:b/>
                <w:sz w:val="18"/>
                <w:szCs w:val="18"/>
                <w:lang w:eastAsia="hu-HU"/>
              </w:rPr>
            </w:pPr>
            <w:r w:rsidRPr="005066B9">
              <w:rPr>
                <w:rFonts w:eastAsia="Times New Roman"/>
                <w:b/>
                <w:sz w:val="18"/>
                <w:szCs w:val="18"/>
                <w:lang w:eastAsia="hu-HU"/>
              </w:rPr>
              <w:t>A kizáró okok fenn nem állására vonatkozó, az ajánlattevő által tett nyilatkozatoknak a jelen felhívás feladásának napjánál (</w:t>
            </w:r>
            <w:proofErr w:type="spellStart"/>
            <w:r w:rsidRPr="005066B9">
              <w:rPr>
                <w:rFonts w:eastAsia="Times New Roman"/>
                <w:b/>
                <w:sz w:val="18"/>
                <w:szCs w:val="18"/>
                <w:lang w:eastAsia="hu-HU"/>
              </w:rPr>
              <w:t>ld</w:t>
            </w:r>
            <w:proofErr w:type="spellEnd"/>
            <w:r w:rsidRPr="005066B9">
              <w:rPr>
                <w:rFonts w:eastAsia="Times New Roman"/>
                <w:b/>
                <w:sz w:val="18"/>
                <w:szCs w:val="18"/>
                <w:lang w:eastAsia="hu-HU"/>
              </w:rPr>
              <w:t>: VI.</w:t>
            </w:r>
            <w:r w:rsidR="00A765AA">
              <w:rPr>
                <w:rFonts w:eastAsia="Times New Roman"/>
                <w:b/>
                <w:sz w:val="18"/>
                <w:szCs w:val="18"/>
                <w:lang w:eastAsia="hu-HU"/>
              </w:rPr>
              <w:t>4</w:t>
            </w:r>
            <w:r w:rsidRPr="005066B9">
              <w:rPr>
                <w:rFonts w:eastAsia="Times New Roman"/>
                <w:b/>
                <w:sz w:val="18"/>
                <w:szCs w:val="18"/>
                <w:lang w:eastAsia="hu-HU"/>
              </w:rPr>
              <w:t>. pont) nem régebbi keltezésűnek kell lenniük.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lastRenderedPageBreak/>
              <w:t xml:space="preserve">Szakmai tevékenység végzésére vonatkozó alkalmasság előírása [Kbt. 65. § (1) bekezdés </w:t>
            </w:r>
            <w:r w:rsidRPr="00F31610">
              <w:rPr>
                <w:rFonts w:eastAsia="Times New Roman"/>
                <w:i/>
                <w:iCs/>
                <w:sz w:val="18"/>
                <w:szCs w:val="18"/>
                <w:lang w:eastAsia="hu-HU"/>
              </w:rPr>
              <w:t>c)</w:t>
            </w:r>
            <w:r w:rsidRPr="00F31610">
              <w:rPr>
                <w:rFonts w:eastAsia="Times New Roman"/>
                <w:sz w:val="18"/>
                <w:szCs w:val="18"/>
                <w:lang w:eastAsia="hu-HU"/>
              </w:rPr>
              <w:t xml:space="preserve"> pont]: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Szakmai tevékenység végzésére vonatkozó alkalmasság igazolása:</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 xml:space="preserve">III.1.2) </w:t>
            </w:r>
            <w:r w:rsidRPr="00FA1DBF">
              <w:rPr>
                <w:rFonts w:eastAsia="Times New Roman"/>
                <w:b/>
                <w:bCs/>
                <w:sz w:val="18"/>
                <w:szCs w:val="18"/>
                <w:lang w:eastAsia="hu-HU"/>
              </w:rPr>
              <w:t>Gazdasági</w:t>
            </w:r>
            <w:r w:rsidRPr="00F31610">
              <w:rPr>
                <w:rFonts w:eastAsia="Times New Roman"/>
                <w:b/>
                <w:bCs/>
                <w:sz w:val="18"/>
                <w:szCs w:val="18"/>
                <w:lang w:eastAsia="hu-HU"/>
              </w:rPr>
              <w:t xml:space="preserve"> és pénzügyi alkalmasság</w:t>
            </w:r>
          </w:p>
        </w:tc>
      </w:tr>
      <w:tr w:rsidR="00F31610" w:rsidRPr="00F31610" w:rsidTr="00F31610">
        <w:tc>
          <w:tcPr>
            <w:tcW w:w="4758" w:type="dxa"/>
            <w:hideMark/>
          </w:tcPr>
          <w:p w:rsidR="00F31610" w:rsidRDefault="00F31610" w:rsidP="00297EA6">
            <w:pPr>
              <w:spacing w:before="120" w:after="120"/>
              <w:ind w:right="151"/>
              <w:jc w:val="left"/>
              <w:rPr>
                <w:rFonts w:eastAsia="Times New Roman"/>
                <w:sz w:val="18"/>
                <w:szCs w:val="18"/>
                <w:lang w:eastAsia="hu-HU"/>
              </w:rPr>
            </w:pPr>
            <w:r w:rsidRPr="00F31610">
              <w:rPr>
                <w:rFonts w:eastAsia="Times New Roman"/>
                <w:sz w:val="18"/>
                <w:szCs w:val="18"/>
                <w:lang w:eastAsia="hu-HU"/>
              </w:rPr>
              <w:t>Az igazolási módok felsorolása és rövid leírása:</w:t>
            </w:r>
          </w:p>
          <w:p w:rsidR="00297EA6" w:rsidRPr="00297EA6" w:rsidRDefault="00297EA6" w:rsidP="00297EA6">
            <w:pPr>
              <w:spacing w:before="120" w:after="120"/>
              <w:ind w:right="151"/>
              <w:jc w:val="left"/>
              <w:rPr>
                <w:rFonts w:eastAsia="Times New Roman"/>
                <w:b/>
                <w:sz w:val="18"/>
                <w:szCs w:val="18"/>
                <w:lang w:eastAsia="hu-HU"/>
              </w:rPr>
            </w:pPr>
            <w:r w:rsidRPr="00297EA6">
              <w:rPr>
                <w:rFonts w:eastAsia="Times New Roman"/>
                <w:b/>
                <w:sz w:val="18"/>
                <w:szCs w:val="18"/>
                <w:lang w:eastAsia="hu-HU"/>
              </w:rPr>
              <w:t xml:space="preserve">P.1. </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 Kr. 19. § (1) bekezdésének b) pontja alapján ajánlattevő saját vagy jogelődje - az ajánlattételi felhívás megküldését közvetlenül megelőző három lezárt üzleti évéről szóló - számviteli jogszabályok szerinti éves beszámolója csatolása (kiegészítő melléklet nélkül), ha a gazdasági szereplő letelepedése szerinti ország joga előírja közzétételét.</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Amennyiben az előírt beszámoló a céginformációs szolgálat honlapján megismerhető, annak csatolása nem szükséges. Ha az ajánlattevő a kért beszámolóval azért nem rendelkezik az ajánlatkérő által előírt teljes időszakban, mert az időszak kezdete után kezdte meg működését, az alkalmasságát a közbeszerzés tárgyából (</w:t>
            </w:r>
            <w:r>
              <w:rPr>
                <w:rFonts w:eastAsia="Times New Roman"/>
                <w:b/>
                <w:sz w:val="18"/>
                <w:szCs w:val="18"/>
                <w:lang w:eastAsia="hu-HU"/>
              </w:rPr>
              <w:t>épület építés, felújítás</w:t>
            </w:r>
            <w:r w:rsidRPr="00297EA6">
              <w:rPr>
                <w:rFonts w:eastAsia="Times New Roman"/>
                <w:b/>
                <w:sz w:val="18"/>
                <w:szCs w:val="18"/>
                <w:lang w:eastAsia="hu-HU"/>
              </w:rPr>
              <w:t>) származó árbevételről szóló nyilatkozattal jogosult igazolni (Kr. 19. § (2) bekezdése).</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Ha az ajánlattevő a 321/2015. (X. 30.) Korm. rendelet 19. § (1) bekezdés b) pontja szerinti irattal azért nem rendelkezik, mert olyan jogi formában működik, amely tekintetében a beszámoló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ponttal kapcsolatban előírt alkalmassági követelmény és igazolási mód helyett az alkalmasság igazolásának ajánlatkérő által elfogadott módjáról (Kr. 19. § (3) bekezdése).</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Az előírt alkalmassági követelménynek ajánlattevő (közös ajánlattevő) a Kbt. 65. § (6) bekezdésében foglaltak szerint is megfelelhet.</w:t>
            </w:r>
          </w:p>
          <w:p w:rsidR="00297EA6" w:rsidRP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ajánlattételi felhívás vonatkozó pontjának megjelölésével azon alkalmassági követelményt (követelményeket), amelynek igazolása érdekében az ajánlattevő ezen szervezet erőforrására vagy arra is támaszkodik. </w:t>
            </w:r>
          </w:p>
          <w:p w:rsidR="00297EA6" w:rsidRDefault="00297EA6" w:rsidP="00297EA6">
            <w:pPr>
              <w:spacing w:before="120" w:after="120"/>
              <w:ind w:right="151"/>
              <w:rPr>
                <w:rFonts w:eastAsia="Times New Roman"/>
                <w:b/>
                <w:sz w:val="18"/>
                <w:szCs w:val="18"/>
                <w:lang w:eastAsia="hu-HU"/>
              </w:rPr>
            </w:pPr>
            <w:r w:rsidRPr="00297EA6">
              <w:rPr>
                <w:rFonts w:eastAsia="Times New Roman"/>
                <w:b/>
                <w:sz w:val="18"/>
                <w:szCs w:val="18"/>
                <w:lang w:eastAsia="hu-HU"/>
              </w:rPr>
              <w:t>A Kbt. 65. § (8) bekezdése alapján az а szervezet, amelynek adatait az ajánlattevő a gazdasági és pénzügyi alkalmasság igazolásához felhasználja, а Ptk. 6:419. §</w:t>
            </w:r>
            <w:proofErr w:type="spellStart"/>
            <w:r w:rsidRPr="00297EA6">
              <w:rPr>
                <w:rFonts w:eastAsia="Times New Roman"/>
                <w:b/>
                <w:sz w:val="18"/>
                <w:szCs w:val="18"/>
                <w:lang w:eastAsia="hu-HU"/>
              </w:rPr>
              <w:t>-ában</w:t>
            </w:r>
            <w:proofErr w:type="spellEnd"/>
            <w:r w:rsidRPr="00297EA6">
              <w:rPr>
                <w:rFonts w:eastAsia="Times New Roman"/>
                <w:b/>
                <w:sz w:val="18"/>
                <w:szCs w:val="18"/>
                <w:lang w:eastAsia="hu-HU"/>
              </w:rPr>
              <w:t xml:space="preserve"> foglaltak szerint kezesként felel az Ajánlatkérőt az ajánlattevő teljesítésének elmaradásával vagy hibás teljesítésével összefüggésben ért kár megtérítéséért.</w:t>
            </w:r>
          </w:p>
          <w:p w:rsidR="00DC137E" w:rsidRDefault="00DC137E" w:rsidP="00297EA6">
            <w:pPr>
              <w:spacing w:before="120" w:after="120"/>
              <w:ind w:right="151"/>
              <w:rPr>
                <w:rFonts w:eastAsia="Times New Roman"/>
                <w:b/>
                <w:sz w:val="18"/>
                <w:szCs w:val="18"/>
                <w:lang w:eastAsia="hu-HU"/>
              </w:rPr>
            </w:pPr>
          </w:p>
          <w:p w:rsidR="00DC137E" w:rsidRPr="00F31610" w:rsidRDefault="00DC137E" w:rsidP="00DC137E">
            <w:pPr>
              <w:spacing w:before="120" w:after="120"/>
              <w:ind w:right="230"/>
              <w:rPr>
                <w:rFonts w:eastAsia="Times New Roman"/>
                <w:lang w:eastAsia="hu-HU"/>
              </w:rPr>
            </w:pPr>
            <w:r w:rsidRPr="009F1A12">
              <w:rPr>
                <w:rFonts w:eastAsia="Times New Roman"/>
                <w:b/>
                <w:sz w:val="18"/>
                <w:szCs w:val="18"/>
                <w:lang w:eastAsia="hu-HU"/>
              </w:rPr>
              <w:t>Ajánlatkérő a fenti igazolási mód helyett elfogadja ajánlattevő arra vonatkozó nyilatkozatát is, hogy megfelel az ajánlatkérő által előírt alkalmassági követelményeknek.</w:t>
            </w:r>
          </w:p>
        </w:tc>
        <w:tc>
          <w:tcPr>
            <w:tcW w:w="5037" w:type="dxa"/>
            <w:hideMark/>
          </w:tcPr>
          <w:p w:rsidR="00F31610" w:rsidRDefault="00F31610" w:rsidP="00297EA6">
            <w:pPr>
              <w:spacing w:before="120" w:after="120"/>
              <w:ind w:right="230"/>
              <w:jc w:val="left"/>
              <w:rPr>
                <w:rFonts w:eastAsia="Times New Roman"/>
                <w:sz w:val="18"/>
                <w:szCs w:val="18"/>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Alkalmassági </w:t>
            </w:r>
            <w:proofErr w:type="gramStart"/>
            <w:r w:rsidRPr="00F31610">
              <w:rPr>
                <w:rFonts w:eastAsia="Times New Roman"/>
                <w:sz w:val="18"/>
                <w:szCs w:val="18"/>
                <w:lang w:eastAsia="hu-HU"/>
              </w:rPr>
              <w:t>minimumkövetelmény(</w:t>
            </w:r>
            <w:proofErr w:type="gramEnd"/>
            <w:r w:rsidRPr="00F31610">
              <w:rPr>
                <w:rFonts w:eastAsia="Times New Roman"/>
                <w:sz w:val="18"/>
                <w:szCs w:val="18"/>
                <w:lang w:eastAsia="hu-HU"/>
              </w:rPr>
              <w:t>ek) meghatározása:</w:t>
            </w:r>
          </w:p>
          <w:p w:rsidR="00297EA6" w:rsidRDefault="00297EA6" w:rsidP="00297EA6">
            <w:pPr>
              <w:spacing w:before="120" w:after="120"/>
              <w:ind w:right="230"/>
              <w:jc w:val="left"/>
              <w:rPr>
                <w:rFonts w:eastAsia="Times New Roman"/>
                <w:b/>
                <w:sz w:val="18"/>
                <w:szCs w:val="18"/>
                <w:lang w:eastAsia="hu-HU"/>
              </w:rPr>
            </w:pPr>
          </w:p>
          <w:p w:rsidR="00297EA6" w:rsidRPr="00297EA6" w:rsidRDefault="00297EA6" w:rsidP="00297EA6">
            <w:pPr>
              <w:spacing w:before="120" w:after="120"/>
              <w:ind w:right="230"/>
              <w:rPr>
                <w:rFonts w:eastAsia="Times New Roman"/>
                <w:b/>
                <w:sz w:val="18"/>
                <w:szCs w:val="18"/>
                <w:lang w:eastAsia="hu-HU"/>
              </w:rPr>
            </w:pPr>
            <w:r w:rsidRPr="00297EA6">
              <w:rPr>
                <w:rFonts w:eastAsia="Times New Roman"/>
                <w:b/>
                <w:sz w:val="18"/>
                <w:szCs w:val="18"/>
                <w:lang w:eastAsia="hu-HU"/>
              </w:rPr>
              <w:t>Alkalmatlan az ajánlattevő, amennyiben az ajánlattételi felhívás megküldését megelőző három lezárt üzleti évben a számviteli jogszabályok szerinti beszámolója alapján a</w:t>
            </w:r>
            <w:r>
              <w:rPr>
                <w:rFonts w:eastAsia="Times New Roman"/>
                <w:b/>
                <w:sz w:val="18"/>
                <w:szCs w:val="18"/>
                <w:lang w:eastAsia="hu-HU"/>
              </w:rPr>
              <w:t xml:space="preserve">z adózott </w:t>
            </w:r>
            <w:r w:rsidRPr="00297EA6">
              <w:rPr>
                <w:rFonts w:eastAsia="Times New Roman"/>
                <w:b/>
                <w:sz w:val="18"/>
                <w:szCs w:val="18"/>
                <w:lang w:eastAsia="hu-HU"/>
              </w:rPr>
              <w:t>eredménye 1 évnél többször negatív volt.</w:t>
            </w:r>
          </w:p>
          <w:p w:rsidR="00297EA6" w:rsidRPr="00297EA6" w:rsidRDefault="00297EA6" w:rsidP="00297EA6">
            <w:pPr>
              <w:spacing w:before="120" w:after="120"/>
              <w:ind w:right="230"/>
              <w:rPr>
                <w:rFonts w:eastAsia="Times New Roman"/>
                <w:b/>
                <w:sz w:val="18"/>
                <w:szCs w:val="18"/>
                <w:lang w:eastAsia="hu-HU"/>
              </w:rPr>
            </w:pPr>
            <w:r w:rsidRPr="00297EA6">
              <w:rPr>
                <w:rFonts w:eastAsia="Times New Roman"/>
                <w:b/>
                <w:sz w:val="18"/>
                <w:szCs w:val="18"/>
                <w:lang w:eastAsia="hu-HU"/>
              </w:rPr>
              <w:t>A Kr. 19. § (2) bekezdése esetén, amennyiben az ajánlattevő a kért beszámolóval azért nem rendelkezik az ajánlatkérő által előírt teljes időszakban, mert az időszak után kezdte meg működését, alkalmatlan az ajánlattevő, ha a közbeszerzés tárgyából (</w:t>
            </w:r>
            <w:r>
              <w:rPr>
                <w:rFonts w:eastAsia="Times New Roman"/>
                <w:b/>
                <w:sz w:val="18"/>
                <w:szCs w:val="18"/>
                <w:lang w:eastAsia="hu-HU"/>
              </w:rPr>
              <w:t>épület építés, felújítás</w:t>
            </w:r>
            <w:r w:rsidRPr="00297EA6">
              <w:rPr>
                <w:rFonts w:eastAsia="Times New Roman"/>
                <w:b/>
                <w:sz w:val="18"/>
                <w:szCs w:val="18"/>
                <w:lang w:eastAsia="hu-HU"/>
              </w:rPr>
              <w:t xml:space="preserve">) származó – általános forgalmi adó nélkül számított árbevétele nem érte el </w:t>
            </w:r>
            <w:r>
              <w:rPr>
                <w:rFonts w:eastAsia="Times New Roman"/>
                <w:b/>
                <w:sz w:val="18"/>
                <w:szCs w:val="18"/>
                <w:lang w:eastAsia="hu-HU"/>
              </w:rPr>
              <w:t>az adott rész becsült értékének 25 %-át</w:t>
            </w:r>
            <w:r w:rsidRPr="00297EA6">
              <w:rPr>
                <w:rFonts w:eastAsia="Times New Roman"/>
                <w:b/>
                <w:sz w:val="18"/>
                <w:szCs w:val="18"/>
                <w:lang w:eastAsia="hu-HU"/>
              </w:rPr>
              <w:t>.</w:t>
            </w:r>
            <w:r w:rsidR="00FD75C0">
              <w:rPr>
                <w:rFonts w:eastAsia="Times New Roman"/>
                <w:b/>
                <w:sz w:val="18"/>
                <w:szCs w:val="18"/>
                <w:lang w:eastAsia="hu-HU"/>
              </w:rPr>
              <w:t xml:space="preserve"> Több részre történő ajánlattétel esetén az ajánlattal érintett részek közül a legnagyobb értékű rész becsült értékét kell figyelembe venni.</w:t>
            </w:r>
          </w:p>
          <w:p w:rsidR="00297EA6" w:rsidRDefault="00297EA6" w:rsidP="00297EA6">
            <w:pPr>
              <w:spacing w:before="120" w:after="120"/>
              <w:ind w:right="230"/>
              <w:rPr>
                <w:rFonts w:eastAsia="Times New Roman"/>
                <w:b/>
                <w:sz w:val="18"/>
                <w:szCs w:val="18"/>
                <w:lang w:eastAsia="hu-HU"/>
              </w:rPr>
            </w:pPr>
            <w:r w:rsidRPr="00297EA6">
              <w:rPr>
                <w:rFonts w:eastAsia="Times New Roman"/>
                <w:b/>
                <w:sz w:val="18"/>
                <w:szCs w:val="18"/>
                <w:lang w:eastAsia="hu-HU"/>
              </w:rPr>
              <w:t>Tekintettel arra, hogy az előírt alkalmassági követelmények kizárólag egyenként vonatkoztathatók a gazdasági szereplőkre, a Kbt. 65. § (6) bekezdésének megfelelően elegendő, ha az előírt alkalmassági követelményeknek a közös ajánlattevők közül egy megfelel.</w:t>
            </w:r>
          </w:p>
          <w:p w:rsidR="009F1A12" w:rsidRPr="00F31610" w:rsidRDefault="009F1A12" w:rsidP="00DC137E">
            <w:pPr>
              <w:spacing w:before="120" w:after="120"/>
              <w:ind w:right="230"/>
              <w:rPr>
                <w:rFonts w:eastAsia="Times New Roman"/>
                <w:lang w:eastAsia="hu-HU"/>
              </w:rPr>
            </w:pPr>
          </w:p>
        </w:tc>
      </w:tr>
      <w:tr w:rsidR="00F31610" w:rsidRPr="00F31610" w:rsidTr="00F31610">
        <w:tc>
          <w:tcPr>
            <w:tcW w:w="9795" w:type="dxa"/>
            <w:gridSpan w:val="2"/>
            <w:hideMark/>
          </w:tcPr>
          <w:p w:rsidR="00F31610" w:rsidRPr="00F31610" w:rsidRDefault="00F31610" w:rsidP="00297EA6">
            <w:pPr>
              <w:spacing w:before="120" w:after="120"/>
              <w:ind w:right="230"/>
              <w:jc w:val="left"/>
              <w:rPr>
                <w:rFonts w:eastAsia="Times New Roman"/>
                <w:lang w:eastAsia="hu-HU"/>
              </w:rPr>
            </w:pPr>
            <w:r w:rsidRPr="00F31610">
              <w:rPr>
                <w:rFonts w:eastAsia="Times New Roman"/>
                <w:b/>
                <w:bCs/>
                <w:sz w:val="18"/>
                <w:szCs w:val="18"/>
                <w:lang w:eastAsia="hu-HU"/>
              </w:rPr>
              <w:lastRenderedPageBreak/>
              <w:t xml:space="preserve">III.1.3) </w:t>
            </w:r>
            <w:r w:rsidRPr="00711FD3">
              <w:rPr>
                <w:rFonts w:eastAsia="Times New Roman"/>
                <w:b/>
                <w:bCs/>
                <w:sz w:val="18"/>
                <w:szCs w:val="18"/>
                <w:lang w:eastAsia="hu-HU"/>
              </w:rPr>
              <w:t>Műszaki</w:t>
            </w:r>
            <w:r w:rsidRPr="00F31610">
              <w:rPr>
                <w:rFonts w:eastAsia="Times New Roman"/>
                <w:b/>
                <w:bCs/>
                <w:sz w:val="18"/>
                <w:szCs w:val="18"/>
                <w:lang w:eastAsia="hu-HU"/>
              </w:rPr>
              <w:t>, illetve szakmai alkalmasság</w:t>
            </w:r>
          </w:p>
        </w:tc>
      </w:tr>
      <w:tr w:rsidR="00F31610" w:rsidRPr="00F31610" w:rsidTr="00F31610">
        <w:tc>
          <w:tcPr>
            <w:tcW w:w="4758" w:type="dxa"/>
            <w:hideMark/>
          </w:tcPr>
          <w:p w:rsidR="00C4162F" w:rsidRDefault="00F31610" w:rsidP="00297EA6">
            <w:pPr>
              <w:spacing w:before="120" w:after="120"/>
              <w:ind w:right="151"/>
              <w:jc w:val="left"/>
              <w:rPr>
                <w:rFonts w:eastAsia="Times New Roman"/>
                <w:sz w:val="18"/>
                <w:szCs w:val="18"/>
                <w:lang w:eastAsia="hu-HU"/>
              </w:rPr>
            </w:pPr>
            <w:r w:rsidRPr="00F31610">
              <w:rPr>
                <w:rFonts w:eastAsia="Times New Roman"/>
                <w:sz w:val="18"/>
                <w:szCs w:val="18"/>
                <w:lang w:eastAsia="hu-HU"/>
              </w:rPr>
              <w:t>Az igazolási módok felsorolása és rövid leírása:</w:t>
            </w:r>
            <w:r w:rsidR="00C4162F">
              <w:rPr>
                <w:rFonts w:eastAsia="Times New Roman"/>
                <w:sz w:val="18"/>
                <w:szCs w:val="18"/>
                <w:lang w:eastAsia="hu-HU"/>
              </w:rPr>
              <w:t xml:space="preserve"> </w:t>
            </w:r>
            <w:r w:rsidR="00C4162F" w:rsidRPr="00F31610">
              <w:rPr>
                <w:rFonts w:eastAsia="Times New Roman"/>
                <w:sz w:val="18"/>
                <w:szCs w:val="18"/>
                <w:vertAlign w:val="superscript"/>
                <w:lang w:eastAsia="hu-HU"/>
              </w:rPr>
              <w:t>2</w:t>
            </w:r>
          </w:p>
          <w:p w:rsidR="00297EA6" w:rsidRDefault="00C4162F" w:rsidP="00297EA6">
            <w:pPr>
              <w:autoSpaceDE w:val="0"/>
              <w:autoSpaceDN w:val="0"/>
              <w:adjustRightInd w:val="0"/>
              <w:ind w:right="151"/>
              <w:rPr>
                <w:rFonts w:eastAsia="Times New Roman"/>
                <w:b/>
                <w:sz w:val="18"/>
                <w:szCs w:val="18"/>
                <w:lang w:eastAsia="hu-HU"/>
              </w:rPr>
            </w:pPr>
            <w:r w:rsidRPr="00C4162F">
              <w:rPr>
                <w:rFonts w:eastAsia="SimSun"/>
                <w:b/>
                <w:sz w:val="18"/>
                <w:szCs w:val="18"/>
                <w:lang w:eastAsia="zh-CN"/>
              </w:rPr>
              <w:t xml:space="preserve">M.1. </w:t>
            </w:r>
          </w:p>
          <w:p w:rsidR="00C4162F" w:rsidRPr="00C4162F" w:rsidRDefault="00C4162F" w:rsidP="00297EA6">
            <w:pPr>
              <w:autoSpaceDE w:val="0"/>
              <w:autoSpaceDN w:val="0"/>
              <w:adjustRightInd w:val="0"/>
              <w:ind w:right="151"/>
              <w:rPr>
                <w:rFonts w:eastAsia="SimSun"/>
                <w:b/>
                <w:sz w:val="18"/>
                <w:szCs w:val="18"/>
                <w:lang w:eastAsia="zh-CN"/>
              </w:rPr>
            </w:pPr>
            <w:r w:rsidRPr="00C4162F">
              <w:rPr>
                <w:rFonts w:eastAsia="SimSun"/>
                <w:b/>
                <w:sz w:val="18"/>
                <w:szCs w:val="18"/>
                <w:lang w:eastAsia="zh-CN"/>
              </w:rPr>
              <w:t>Az eljárást megindító felhívás megküldésétől visszafelé számított megelőző öt évben (feladási időpont év/hó/napjától visszafelé öt év/hó/napjáig terjedő időszakot vizsgálva) teljesített építési beruházások ismertetése.</w:t>
            </w:r>
          </w:p>
          <w:p w:rsidR="00DC137E" w:rsidRDefault="00DC137E" w:rsidP="00DC137E">
            <w:pPr>
              <w:autoSpaceDE w:val="0"/>
              <w:autoSpaceDN w:val="0"/>
              <w:adjustRightInd w:val="0"/>
              <w:ind w:right="230"/>
              <w:rPr>
                <w:rFonts w:eastAsia="SimSun"/>
                <w:b/>
                <w:sz w:val="18"/>
                <w:szCs w:val="18"/>
                <w:lang w:eastAsia="zh-CN"/>
              </w:rPr>
            </w:pPr>
          </w:p>
          <w:p w:rsidR="00DC137E" w:rsidRPr="009F1A12" w:rsidRDefault="00DC137E" w:rsidP="00DC137E">
            <w:pPr>
              <w:autoSpaceDE w:val="0"/>
              <w:autoSpaceDN w:val="0"/>
              <w:adjustRightInd w:val="0"/>
              <w:ind w:right="151"/>
              <w:rPr>
                <w:rFonts w:eastAsia="Times New Roman"/>
                <w:b/>
                <w:sz w:val="18"/>
                <w:szCs w:val="18"/>
                <w:lang w:eastAsia="hu-HU"/>
              </w:rPr>
            </w:pPr>
            <w:r w:rsidRPr="009F1A12">
              <w:rPr>
                <w:rFonts w:eastAsia="Times New Roman"/>
                <w:b/>
                <w:sz w:val="18"/>
                <w:szCs w:val="18"/>
                <w:lang w:eastAsia="hu-HU"/>
              </w:rPr>
              <w:t>Ajánlatkérő a fenti igazolási mód helyett elfogadja ajánlattevő arra vonatkozó nyilatkozatát is, hogy megfelel az ajánlatkérő által előír</w:t>
            </w:r>
            <w:r>
              <w:rPr>
                <w:rFonts w:eastAsia="Times New Roman"/>
                <w:b/>
                <w:sz w:val="18"/>
                <w:szCs w:val="18"/>
                <w:lang w:eastAsia="hu-HU"/>
              </w:rPr>
              <w:t>t alkalmassági követelményeknek.</w:t>
            </w:r>
          </w:p>
          <w:p w:rsidR="00F31610" w:rsidRPr="003150DF" w:rsidRDefault="00F31610" w:rsidP="000608FD">
            <w:pPr>
              <w:spacing w:before="120" w:after="120"/>
              <w:ind w:right="151"/>
              <w:jc w:val="left"/>
              <w:rPr>
                <w:rFonts w:eastAsia="Times New Roman"/>
                <w:color w:val="FF0000"/>
                <w:lang w:eastAsia="hu-HU"/>
              </w:rPr>
            </w:pPr>
          </w:p>
        </w:tc>
        <w:tc>
          <w:tcPr>
            <w:tcW w:w="5037" w:type="dxa"/>
            <w:hideMark/>
          </w:tcPr>
          <w:p w:rsidR="00F31610" w:rsidRPr="00F31610" w:rsidRDefault="00F31610" w:rsidP="00297EA6">
            <w:pPr>
              <w:spacing w:before="120" w:after="120"/>
              <w:ind w:right="230"/>
              <w:jc w:val="left"/>
              <w:rPr>
                <w:rFonts w:eastAsia="Times New Roman"/>
                <w:lang w:eastAsia="hu-HU"/>
              </w:rPr>
            </w:pPr>
            <w:r w:rsidRPr="00F31610">
              <w:rPr>
                <w:rFonts w:eastAsia="Times New Roman"/>
                <w:sz w:val="18"/>
                <w:szCs w:val="18"/>
                <w:lang w:eastAsia="hu-HU"/>
              </w:rPr>
              <w:t xml:space="preserve">Alkalmassági minimumkövetelmény(ek): </w:t>
            </w:r>
            <w:r w:rsidRPr="00F31610">
              <w:rPr>
                <w:rFonts w:eastAsia="Times New Roman"/>
                <w:sz w:val="18"/>
                <w:szCs w:val="18"/>
                <w:vertAlign w:val="superscript"/>
                <w:lang w:eastAsia="hu-HU"/>
              </w:rPr>
              <w:t>2</w:t>
            </w:r>
          </w:p>
          <w:p w:rsidR="00E33485" w:rsidRDefault="00E33485" w:rsidP="000608FD">
            <w:pPr>
              <w:autoSpaceDE w:val="0"/>
              <w:autoSpaceDN w:val="0"/>
              <w:adjustRightInd w:val="0"/>
              <w:ind w:right="230"/>
              <w:rPr>
                <w:rFonts w:eastAsia="SimSun"/>
                <w:b/>
                <w:sz w:val="18"/>
                <w:szCs w:val="18"/>
                <w:lang w:eastAsia="zh-CN"/>
              </w:rPr>
            </w:pPr>
          </w:p>
          <w:p w:rsidR="00393A68" w:rsidRDefault="00393A68" w:rsidP="00393A68">
            <w:pPr>
              <w:autoSpaceDE w:val="0"/>
              <w:autoSpaceDN w:val="0"/>
              <w:adjustRightInd w:val="0"/>
              <w:ind w:right="151"/>
              <w:rPr>
                <w:rFonts w:eastAsia="SimSun"/>
                <w:b/>
                <w:sz w:val="18"/>
                <w:szCs w:val="18"/>
                <w:lang w:eastAsia="zh-CN"/>
              </w:rPr>
            </w:pPr>
            <w:r>
              <w:rPr>
                <w:rFonts w:eastAsia="SimSun"/>
                <w:b/>
                <w:sz w:val="18"/>
                <w:szCs w:val="18"/>
                <w:lang w:eastAsia="zh-CN"/>
              </w:rPr>
              <w:t>M.1</w:t>
            </w:r>
            <w:r w:rsidRPr="00DC137E">
              <w:rPr>
                <w:rFonts w:eastAsia="Times New Roman"/>
                <w:b/>
                <w:sz w:val="18"/>
                <w:szCs w:val="18"/>
                <w:lang w:eastAsia="hu-HU"/>
              </w:rPr>
              <w:t>. Alkalmatlan az ajánlattevő, ha nem rendelkezik a vizsgált időszakban - az ajánlattételi felhívás megküldésétől visszafelé számított öt évben befejezett - sikeres műszaki átadás-átvétellel lezárt, épület építési vagy felújítási munkáról szóló</w:t>
            </w:r>
            <w:r>
              <w:rPr>
                <w:rFonts w:eastAsia="Times New Roman"/>
                <w:b/>
                <w:sz w:val="18"/>
                <w:szCs w:val="18"/>
                <w:lang w:eastAsia="hu-HU"/>
              </w:rPr>
              <w:t xml:space="preserve"> </w:t>
            </w:r>
            <w:r w:rsidRPr="00DC137E">
              <w:rPr>
                <w:rFonts w:eastAsia="Times New Roman"/>
                <w:b/>
                <w:sz w:val="18"/>
                <w:szCs w:val="18"/>
                <w:lang w:eastAsia="hu-HU"/>
              </w:rPr>
              <w:t xml:space="preserve">egy vagy több referenciával, amelyben az épített vagy felújított épület </w:t>
            </w:r>
            <w:r w:rsidR="0035472A">
              <w:rPr>
                <w:rFonts w:eastAsia="Times New Roman"/>
                <w:b/>
                <w:sz w:val="18"/>
                <w:szCs w:val="18"/>
                <w:lang w:eastAsia="hu-HU"/>
              </w:rPr>
              <w:t xml:space="preserve">hasznos </w:t>
            </w:r>
            <w:r w:rsidRPr="00DC137E">
              <w:rPr>
                <w:rFonts w:eastAsia="Times New Roman"/>
                <w:b/>
                <w:sz w:val="18"/>
                <w:szCs w:val="18"/>
                <w:lang w:eastAsia="hu-HU"/>
              </w:rPr>
              <w:t>alapterülete összesen</w:t>
            </w:r>
            <w:r>
              <w:rPr>
                <w:rFonts w:eastAsia="Times New Roman"/>
                <w:b/>
                <w:sz w:val="18"/>
                <w:szCs w:val="18"/>
                <w:lang w:eastAsia="hu-HU"/>
              </w:rPr>
              <w:t xml:space="preserve"> elérte a </w:t>
            </w:r>
            <w:r w:rsidR="003654CC" w:rsidRPr="003654CC">
              <w:rPr>
                <w:rFonts w:eastAsia="Times New Roman"/>
                <w:b/>
                <w:sz w:val="18"/>
                <w:szCs w:val="18"/>
                <w:lang w:eastAsia="hu-HU"/>
              </w:rPr>
              <w:t>220 n</w:t>
            </w:r>
            <w:r w:rsidRPr="00393A68">
              <w:rPr>
                <w:rFonts w:eastAsia="Times New Roman"/>
                <w:b/>
                <w:sz w:val="18"/>
                <w:szCs w:val="18"/>
                <w:lang w:eastAsia="hu-HU"/>
              </w:rPr>
              <w:t xml:space="preserve">égyzetmétert (a szerződés teljesítése az előírásoknak megfelelően történt) tartalmú referenciával. </w:t>
            </w:r>
            <w:r w:rsidRPr="003654CC">
              <w:rPr>
                <w:rFonts w:eastAsia="Times New Roman"/>
                <w:b/>
                <w:sz w:val="18"/>
                <w:szCs w:val="18"/>
                <w:lang w:eastAsia="hu-HU"/>
              </w:rPr>
              <w:t>A bemutatott referencia munkának épületgépészeti vagy épület villamossági jellegű felújítást, vagy kivitelezést is kellett magában tartalmaznia</w:t>
            </w:r>
            <w:r w:rsidRPr="00393A68">
              <w:rPr>
                <w:rFonts w:eastAsia="Times New Roman"/>
                <w:b/>
                <w:sz w:val="18"/>
                <w:szCs w:val="18"/>
                <w:lang w:eastAsia="hu-HU"/>
              </w:rPr>
              <w:t>.</w:t>
            </w:r>
            <w:r>
              <w:rPr>
                <w:rFonts w:eastAsia="SimSun"/>
                <w:b/>
                <w:sz w:val="18"/>
                <w:szCs w:val="18"/>
                <w:lang w:eastAsia="zh-CN"/>
              </w:rPr>
              <w:t xml:space="preserve"> </w:t>
            </w:r>
          </w:p>
          <w:p w:rsidR="00393A68" w:rsidRPr="00DC137E" w:rsidRDefault="00393A68" w:rsidP="00393A68">
            <w:pPr>
              <w:autoSpaceDE w:val="0"/>
              <w:autoSpaceDN w:val="0"/>
              <w:adjustRightInd w:val="0"/>
              <w:ind w:right="151"/>
              <w:rPr>
                <w:rFonts w:eastAsia="Times New Roman"/>
                <w:b/>
                <w:sz w:val="18"/>
                <w:szCs w:val="18"/>
                <w:lang w:eastAsia="hu-HU"/>
              </w:rPr>
            </w:pPr>
            <w:r w:rsidRPr="00DC137E">
              <w:rPr>
                <w:rFonts w:eastAsia="Times New Roman"/>
                <w:b/>
                <w:sz w:val="18"/>
                <w:szCs w:val="18"/>
                <w:lang w:eastAsia="hu-HU"/>
              </w:rPr>
              <w:t xml:space="preserve">A referenciamunka akkor tekinthető az ajánlattételi felhívás megküldésének napját megelőző öt éven belül teljesítettnek, ha a teljesítés időpontja erre az időszakra esik, de az építési beruházás legfeljebb nyolc éven belül kezdődött el. </w:t>
            </w:r>
          </w:p>
          <w:p w:rsidR="00F31610" w:rsidRPr="00F31610" w:rsidRDefault="00F31610" w:rsidP="00297EA6">
            <w:pPr>
              <w:spacing w:before="120" w:after="120"/>
              <w:ind w:right="230"/>
              <w:jc w:val="left"/>
              <w:rPr>
                <w:rFonts w:eastAsia="Times New Roman"/>
                <w:lang w:eastAsia="hu-HU"/>
              </w:rPr>
            </w:pPr>
            <w:r w:rsidRPr="00F31610">
              <w:rPr>
                <w:rFonts w:eastAsia="Times New Roman"/>
                <w:sz w:val="18"/>
                <w:szCs w:val="18"/>
                <w:lang w:eastAsia="hu-HU"/>
              </w:rPr>
              <w:t xml:space="preserve">Ha alkalmassági minimumkövetelmény nem került meghatározásra, ennek indokolása: </w:t>
            </w:r>
            <w:r w:rsidRPr="00F31610">
              <w:rPr>
                <w:rFonts w:eastAsia="Times New Roman"/>
                <w:sz w:val="18"/>
                <w:szCs w:val="18"/>
                <w:vertAlign w:val="superscript"/>
                <w:lang w:eastAsia="hu-HU"/>
              </w:rPr>
              <w:t>2</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III.1.4) A részvételre vonatkozó objektív szabályok és kritériumok </w:t>
            </w:r>
            <w:r w:rsidRPr="00F31610">
              <w:rPr>
                <w:rFonts w:eastAsia="Times New Roman"/>
                <w:i/>
                <w:iCs/>
                <w:sz w:val="18"/>
                <w:szCs w:val="18"/>
                <w:lang w:eastAsia="hu-HU"/>
              </w:rPr>
              <w:t>(közszolgáltató ajánlatkérők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szabályok és kritériumok felsorolása, rövid ismertetése:</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III.1.5) Fenntartott szerződésekre vonatkozó információk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védett műhelyek és olyan gazdasági szereplők számára fenntartott, amelyek célja a fogyatékkal élő vagy hátrányos helyzetű személyek társadalmi és szakmai integrációja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teljesítése védett munkahely-teremtési programok keretében történik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a Kbt. 114. § (11) bekezdése szerint fenntartott</w:t>
            </w:r>
          </w:p>
        </w:tc>
      </w:tr>
      <w:tr w:rsidR="00F31610" w:rsidRPr="00F31610" w:rsidTr="00F31610">
        <w:tc>
          <w:tcPr>
            <w:tcW w:w="9795" w:type="dxa"/>
            <w:gridSpan w:val="2"/>
            <w:hideMark/>
          </w:tcPr>
          <w:p w:rsidR="00FD75C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III.1.6) A szerződés biztosítékai:</w:t>
            </w:r>
            <w:r w:rsidR="00FD75C0">
              <w:rPr>
                <w:rFonts w:eastAsia="Times New Roman"/>
                <w:b/>
                <w:bCs/>
                <w:sz w:val="18"/>
                <w:szCs w:val="18"/>
                <w:lang w:eastAsia="hu-HU"/>
              </w:rPr>
              <w:t xml:space="preserve"> </w:t>
            </w:r>
            <w:r w:rsidR="00FD75C0" w:rsidRPr="00F31610">
              <w:rPr>
                <w:rFonts w:eastAsia="Times New Roman"/>
                <w:sz w:val="18"/>
                <w:szCs w:val="18"/>
                <w:vertAlign w:val="superscript"/>
                <w:lang w:eastAsia="hu-HU"/>
              </w:rPr>
              <w:t>2</w:t>
            </w:r>
          </w:p>
          <w:p w:rsidR="00FD75C0" w:rsidRPr="00FD75C0" w:rsidRDefault="00FD75C0" w:rsidP="00FD75C0">
            <w:pPr>
              <w:spacing w:before="120" w:after="120"/>
              <w:jc w:val="left"/>
              <w:rPr>
                <w:rFonts w:eastAsia="Times New Roman"/>
                <w:b/>
                <w:bCs/>
                <w:sz w:val="18"/>
                <w:szCs w:val="18"/>
                <w:lang w:eastAsia="hu-HU"/>
              </w:rPr>
            </w:pPr>
            <w:r w:rsidRPr="00FD75C0">
              <w:rPr>
                <w:rFonts w:eastAsia="Times New Roman"/>
                <w:b/>
                <w:bCs/>
                <w:sz w:val="18"/>
                <w:szCs w:val="18"/>
                <w:lang w:eastAsia="hu-HU"/>
              </w:rPr>
              <w:t xml:space="preserve">Ajánlatkérő késedelmes teljesítés esetére kötbér vállalását írja elő a szerződéstervezetben rögzített feltételek szerint. A késedelmi kötbér mértéke </w:t>
            </w:r>
            <w:r>
              <w:rPr>
                <w:rFonts w:eastAsia="Times New Roman"/>
                <w:b/>
                <w:bCs/>
                <w:sz w:val="18"/>
                <w:szCs w:val="18"/>
                <w:lang w:eastAsia="hu-HU"/>
              </w:rPr>
              <w:t xml:space="preserve">naponta </w:t>
            </w:r>
            <w:r w:rsidRPr="00FD75C0">
              <w:rPr>
                <w:rFonts w:eastAsia="Times New Roman"/>
                <w:b/>
                <w:bCs/>
                <w:sz w:val="18"/>
                <w:szCs w:val="18"/>
                <w:lang w:eastAsia="hu-HU"/>
              </w:rPr>
              <w:t>a nettó vállalkozói díj 0,5 %-nak megfelelő összeg, minden késedelemmel érintett naptári nap után. A késedelmi kötbér összege nem haladhatja meg a nettó vállalkozói díj 10 %-át.</w:t>
            </w:r>
          </w:p>
          <w:p w:rsidR="00F31610" w:rsidRDefault="00FD75C0" w:rsidP="00FD75C0">
            <w:pPr>
              <w:spacing w:before="120" w:after="120"/>
              <w:jc w:val="left"/>
              <w:rPr>
                <w:rFonts w:eastAsia="Times New Roman"/>
                <w:b/>
                <w:bCs/>
                <w:sz w:val="18"/>
                <w:szCs w:val="18"/>
                <w:lang w:eastAsia="hu-HU"/>
              </w:rPr>
            </w:pPr>
            <w:r w:rsidRPr="00FD75C0">
              <w:rPr>
                <w:rFonts w:eastAsia="Times New Roman"/>
                <w:b/>
                <w:bCs/>
                <w:sz w:val="18"/>
                <w:szCs w:val="18"/>
                <w:lang w:eastAsia="hu-HU"/>
              </w:rPr>
              <w:t>Ajánlatkérő meghiúsulási kötbér vállalását írja elő a szerződéstervezetben rögzített feltételek szerint, amelynek összege a nettó vállalkozói díj 10 %-a.</w:t>
            </w:r>
          </w:p>
          <w:p w:rsidR="005066B9" w:rsidRPr="00F31610" w:rsidRDefault="005066B9" w:rsidP="00FD75C0">
            <w:pPr>
              <w:spacing w:before="120" w:after="120"/>
              <w:jc w:val="left"/>
              <w:rPr>
                <w:rFonts w:eastAsia="Times New Roman"/>
                <w:lang w:eastAsia="hu-HU"/>
              </w:rPr>
            </w:pPr>
            <w:r>
              <w:rPr>
                <w:rFonts w:eastAsia="Times New Roman"/>
                <w:b/>
                <w:bCs/>
                <w:sz w:val="18"/>
                <w:szCs w:val="18"/>
                <w:lang w:eastAsia="hu-HU"/>
              </w:rPr>
              <w:t>Ajánlatkérő jótállási kötelezettség vállalását írja elő, amely bírálati rész-szempontot képez. Ajánlatkérő jótállási biztosíték nyújtását nem írja elő.</w:t>
            </w:r>
          </w:p>
        </w:tc>
      </w:tr>
      <w:tr w:rsidR="00F31610" w:rsidRPr="00F31610" w:rsidTr="00F31610">
        <w:tc>
          <w:tcPr>
            <w:tcW w:w="9795" w:type="dxa"/>
            <w:gridSpan w:val="2"/>
            <w:hideMark/>
          </w:tcPr>
          <w:p w:rsidR="00F3161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III.1.7) Az ellenszolgáltatás teljesítésének feltételei és / vagy hivatkozás a vonatkozó jogszabályi rendelkezésekre:</w:t>
            </w:r>
          </w:p>
          <w:p w:rsidR="00D412CF" w:rsidRPr="0093738F" w:rsidRDefault="00D412CF" w:rsidP="00D412CF">
            <w:pPr>
              <w:spacing w:before="120" w:after="120"/>
              <w:rPr>
                <w:rFonts w:eastAsia="Times New Roman"/>
                <w:b/>
                <w:bCs/>
                <w:sz w:val="18"/>
                <w:szCs w:val="18"/>
                <w:lang w:eastAsia="hu-HU"/>
              </w:rPr>
            </w:pPr>
            <w:r>
              <w:rPr>
                <w:rFonts w:eastAsia="Times New Roman"/>
                <w:b/>
                <w:bCs/>
                <w:sz w:val="18"/>
                <w:szCs w:val="18"/>
                <w:lang w:eastAsia="hu-HU"/>
              </w:rPr>
              <w:t xml:space="preserve">Ajánlatkérő a Kbt. 135. § (7) bekezdése alapján </w:t>
            </w:r>
            <w:r w:rsidRPr="00D412CF">
              <w:rPr>
                <w:rFonts w:eastAsia="Times New Roman"/>
                <w:b/>
                <w:bCs/>
                <w:sz w:val="18"/>
                <w:szCs w:val="18"/>
                <w:lang w:eastAsia="hu-HU"/>
              </w:rPr>
              <w:t xml:space="preserve">a szerződésben foglalt –általános forgalmi adó nélkül számított – teljes </w:t>
            </w:r>
            <w:r w:rsidRPr="0093738F">
              <w:rPr>
                <w:rFonts w:eastAsia="Times New Roman"/>
                <w:b/>
                <w:bCs/>
                <w:sz w:val="18"/>
                <w:szCs w:val="18"/>
                <w:lang w:eastAsia="hu-HU"/>
              </w:rPr>
              <w:t xml:space="preserve">ellenszolgáltatás </w:t>
            </w:r>
            <w:r w:rsidR="00B26172" w:rsidRPr="0093738F">
              <w:rPr>
                <w:rFonts w:eastAsia="Times New Roman"/>
                <w:b/>
                <w:bCs/>
                <w:sz w:val="18"/>
                <w:szCs w:val="18"/>
                <w:lang w:eastAsia="hu-HU"/>
              </w:rPr>
              <w:t>10</w:t>
            </w:r>
            <w:r w:rsidRPr="0093738F">
              <w:rPr>
                <w:rFonts w:eastAsia="Times New Roman"/>
                <w:b/>
                <w:bCs/>
                <w:sz w:val="18"/>
                <w:szCs w:val="18"/>
                <w:lang w:eastAsia="hu-HU"/>
              </w:rPr>
              <w:t>%-ának megfelelő összeg</w:t>
            </w:r>
            <w:r w:rsidR="00FD75C0" w:rsidRPr="0093738F">
              <w:rPr>
                <w:rFonts w:eastAsia="Times New Roman"/>
                <w:b/>
                <w:bCs/>
                <w:sz w:val="18"/>
                <w:szCs w:val="18"/>
                <w:lang w:eastAsia="hu-HU"/>
              </w:rPr>
              <w:t>ű</w:t>
            </w:r>
            <w:r w:rsidRPr="0093738F">
              <w:rPr>
                <w:rFonts w:eastAsia="Times New Roman"/>
                <w:b/>
                <w:bCs/>
                <w:sz w:val="18"/>
                <w:szCs w:val="18"/>
                <w:lang w:eastAsia="hu-HU"/>
              </w:rPr>
              <w:t xml:space="preserve"> előleg igénybevételének lehetőségét biztosítja a nyertes ajánlattevő részére.</w:t>
            </w:r>
          </w:p>
          <w:p w:rsidR="00085074" w:rsidRPr="0093738F" w:rsidRDefault="00085074" w:rsidP="00085074">
            <w:pPr>
              <w:spacing w:before="120" w:after="120"/>
              <w:rPr>
                <w:rFonts w:eastAsia="Times New Roman"/>
                <w:b/>
                <w:bCs/>
                <w:sz w:val="18"/>
                <w:szCs w:val="18"/>
                <w:lang w:eastAsia="hu-HU"/>
              </w:rPr>
            </w:pPr>
            <w:r w:rsidRPr="0093738F">
              <w:rPr>
                <w:rFonts w:eastAsia="Times New Roman"/>
                <w:b/>
                <w:bCs/>
                <w:sz w:val="18"/>
                <w:szCs w:val="18"/>
                <w:lang w:eastAsia="hu-HU"/>
              </w:rPr>
              <w:t xml:space="preserve">A kivitelezés során ajánlatkérő </w:t>
            </w:r>
            <w:r w:rsidR="008A21F7" w:rsidRPr="0093738F">
              <w:rPr>
                <w:rFonts w:eastAsia="Times New Roman"/>
                <w:b/>
                <w:bCs/>
                <w:sz w:val="18"/>
                <w:szCs w:val="18"/>
                <w:lang w:eastAsia="hu-HU"/>
              </w:rPr>
              <w:t>négy</w:t>
            </w:r>
            <w:r w:rsidRPr="0093738F">
              <w:rPr>
                <w:rFonts w:eastAsia="Times New Roman"/>
                <w:b/>
                <w:bCs/>
                <w:sz w:val="18"/>
                <w:szCs w:val="18"/>
                <w:lang w:eastAsia="hu-HU"/>
              </w:rPr>
              <w:t xml:space="preserve"> darab rész-számla benyújtásának lehetőségét biztosítja a nyertes ajánlattevő számára. A rész-számlák benyújtására </w:t>
            </w:r>
            <w:r w:rsidR="005E774E" w:rsidRPr="0093738F">
              <w:rPr>
                <w:rFonts w:eastAsia="Times New Roman"/>
                <w:b/>
                <w:bCs/>
                <w:sz w:val="18"/>
                <w:szCs w:val="18"/>
                <w:lang w:eastAsia="hu-HU"/>
              </w:rPr>
              <w:t xml:space="preserve">25-50-75-100 </w:t>
            </w:r>
            <w:r w:rsidRPr="0093738F">
              <w:rPr>
                <w:rFonts w:eastAsia="Times New Roman"/>
                <w:b/>
                <w:bCs/>
                <w:sz w:val="18"/>
                <w:szCs w:val="18"/>
                <w:lang w:eastAsia="hu-HU"/>
              </w:rPr>
              <w:t>%-os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085074" w:rsidRPr="0093738F" w:rsidRDefault="00085074" w:rsidP="00085074">
            <w:pPr>
              <w:spacing w:before="120" w:after="120"/>
              <w:rPr>
                <w:rFonts w:eastAsia="Times New Roman"/>
                <w:b/>
                <w:bCs/>
                <w:sz w:val="18"/>
                <w:szCs w:val="18"/>
                <w:lang w:eastAsia="hu-HU"/>
              </w:rPr>
            </w:pPr>
            <w:r w:rsidRPr="0093738F">
              <w:rPr>
                <w:rFonts w:eastAsia="Times New Roman"/>
                <w:b/>
                <w:bCs/>
                <w:sz w:val="18"/>
                <w:szCs w:val="18"/>
                <w:lang w:eastAsia="hu-HU"/>
              </w:rPr>
              <w:t>Az igényelt előleg összege az első rész-számlában kerül elszámolásra.</w:t>
            </w:r>
          </w:p>
          <w:p w:rsidR="002C316D" w:rsidRPr="0093738F" w:rsidRDefault="002C316D" w:rsidP="00A46C04">
            <w:pPr>
              <w:shd w:val="clear" w:color="auto" w:fill="FFFFFF"/>
              <w:rPr>
                <w:rFonts w:eastAsia="Times New Roman"/>
                <w:b/>
                <w:bCs/>
                <w:sz w:val="18"/>
                <w:szCs w:val="18"/>
                <w:lang w:eastAsia="hu-HU"/>
              </w:rPr>
            </w:pPr>
            <w:r w:rsidRPr="0093738F">
              <w:rPr>
                <w:rFonts w:eastAsia="Times New Roman"/>
                <w:b/>
                <w:bCs/>
                <w:sz w:val="18"/>
                <w:szCs w:val="18"/>
                <w:lang w:eastAsia="hu-HU"/>
              </w:rPr>
              <w:t>Ajánlatkérő az ellenértéket a</w:t>
            </w:r>
            <w:r w:rsidR="00486EA6" w:rsidRPr="0093738F">
              <w:rPr>
                <w:rFonts w:eastAsia="Times New Roman"/>
                <w:b/>
                <w:bCs/>
                <w:sz w:val="18"/>
                <w:szCs w:val="18"/>
                <w:lang w:eastAsia="hu-HU"/>
              </w:rPr>
              <w:t xml:space="preserve"> </w:t>
            </w:r>
            <w:r w:rsidR="00CD5AF3" w:rsidRPr="0093738F">
              <w:rPr>
                <w:rFonts w:eastAsia="Times New Roman"/>
                <w:b/>
                <w:bCs/>
                <w:sz w:val="18"/>
                <w:szCs w:val="18"/>
                <w:lang w:eastAsia="hu-HU"/>
              </w:rPr>
              <w:t>TOP-3.2.1-15-BS1</w:t>
            </w:r>
            <w:r w:rsidR="00FE6A37" w:rsidRPr="0093738F">
              <w:rPr>
                <w:rFonts w:eastAsia="Times New Roman"/>
                <w:b/>
                <w:bCs/>
                <w:sz w:val="18"/>
                <w:szCs w:val="18"/>
                <w:lang w:eastAsia="hu-HU"/>
              </w:rPr>
              <w:t>-</w:t>
            </w:r>
            <w:r w:rsidR="00CD5AF3" w:rsidRPr="0093738F">
              <w:rPr>
                <w:rFonts w:eastAsia="Times New Roman"/>
                <w:b/>
                <w:bCs/>
                <w:sz w:val="18"/>
                <w:szCs w:val="18"/>
                <w:lang w:eastAsia="hu-HU"/>
              </w:rPr>
              <w:t>2016-000</w:t>
            </w:r>
            <w:r w:rsidR="003639D7">
              <w:rPr>
                <w:rFonts w:eastAsia="Times New Roman"/>
                <w:b/>
                <w:bCs/>
                <w:sz w:val="18"/>
                <w:szCs w:val="18"/>
                <w:lang w:eastAsia="hu-HU"/>
              </w:rPr>
              <w:t>20</w:t>
            </w:r>
            <w:r w:rsidR="00CD5AF3" w:rsidRPr="0093738F">
              <w:rPr>
                <w:rFonts w:eastAsia="Times New Roman"/>
                <w:sz w:val="18"/>
                <w:szCs w:val="18"/>
                <w:lang w:eastAsia="hu-HU"/>
              </w:rPr>
              <w:t xml:space="preserve"> </w:t>
            </w:r>
            <w:r w:rsidR="00486EA6" w:rsidRPr="0093738F">
              <w:rPr>
                <w:rFonts w:eastAsia="Times New Roman"/>
                <w:b/>
                <w:bCs/>
                <w:sz w:val="18"/>
                <w:szCs w:val="18"/>
                <w:lang w:eastAsia="hu-HU"/>
              </w:rPr>
              <w:t xml:space="preserve">alapján kötött támogatási szerződés alapján folyósított támogatásból fizeti ki </w:t>
            </w:r>
            <w:proofErr w:type="gramStart"/>
            <w:r w:rsidRPr="0093738F">
              <w:rPr>
                <w:rFonts w:eastAsia="Times New Roman"/>
                <w:b/>
                <w:bCs/>
                <w:sz w:val="18"/>
                <w:szCs w:val="18"/>
                <w:lang w:eastAsia="hu-HU"/>
              </w:rPr>
              <w:t>A</w:t>
            </w:r>
            <w:proofErr w:type="gramEnd"/>
            <w:r w:rsidRPr="0093738F">
              <w:rPr>
                <w:rFonts w:eastAsia="Times New Roman"/>
                <w:b/>
                <w:bCs/>
                <w:sz w:val="18"/>
                <w:szCs w:val="18"/>
                <w:lang w:eastAsia="hu-HU"/>
              </w:rPr>
              <w:t xml:space="preserve"> támogatás intenzitása a projekt elszámolható összköltségének 100 %-a.</w:t>
            </w:r>
          </w:p>
          <w:p w:rsidR="002C316D" w:rsidRPr="0093738F" w:rsidRDefault="002C316D" w:rsidP="0042537D">
            <w:pPr>
              <w:spacing w:before="120" w:after="120"/>
              <w:jc w:val="left"/>
              <w:rPr>
                <w:rFonts w:eastAsia="Times New Roman"/>
                <w:b/>
                <w:bCs/>
                <w:sz w:val="18"/>
                <w:szCs w:val="18"/>
                <w:lang w:eastAsia="hu-HU"/>
              </w:rPr>
            </w:pPr>
            <w:r w:rsidRPr="0093738F">
              <w:rPr>
                <w:rFonts w:eastAsia="Times New Roman"/>
                <w:b/>
                <w:bCs/>
                <w:sz w:val="18"/>
                <w:szCs w:val="18"/>
                <w:lang w:eastAsia="hu-HU"/>
              </w:rPr>
              <w:t>A kifizetés során figyelemmel kell lenni a 272/2014. (XI.5.) Korm. r. releváns szabályaira is.</w:t>
            </w:r>
          </w:p>
          <w:p w:rsidR="0097508D" w:rsidRPr="0093738F" w:rsidRDefault="0097508D" w:rsidP="0097508D">
            <w:pPr>
              <w:spacing w:before="120" w:after="120"/>
              <w:jc w:val="left"/>
              <w:rPr>
                <w:rFonts w:eastAsia="Times New Roman"/>
                <w:b/>
                <w:bCs/>
                <w:sz w:val="18"/>
                <w:szCs w:val="18"/>
                <w:lang w:eastAsia="hu-HU"/>
              </w:rPr>
            </w:pPr>
            <w:r w:rsidRPr="0093738F">
              <w:rPr>
                <w:rFonts w:eastAsia="Times New Roman"/>
                <w:b/>
                <w:bCs/>
                <w:sz w:val="18"/>
                <w:szCs w:val="18"/>
                <w:lang w:eastAsia="hu-HU"/>
              </w:rPr>
              <w:t>A teljesítés igazolására a Kbt. 135. § (1)-(2) bekezdésének a rendelkezései az irányadóak.</w:t>
            </w:r>
          </w:p>
          <w:p w:rsidR="0097508D" w:rsidRPr="0093738F" w:rsidRDefault="0097508D" w:rsidP="0097508D">
            <w:pPr>
              <w:spacing w:before="120" w:after="120"/>
              <w:jc w:val="left"/>
              <w:rPr>
                <w:rFonts w:eastAsia="Times New Roman"/>
                <w:b/>
                <w:bCs/>
                <w:sz w:val="18"/>
                <w:szCs w:val="18"/>
                <w:lang w:eastAsia="hu-HU"/>
              </w:rPr>
            </w:pPr>
            <w:r w:rsidRPr="0093738F">
              <w:rPr>
                <w:rFonts w:eastAsia="Times New Roman"/>
                <w:b/>
                <w:bCs/>
                <w:sz w:val="18"/>
                <w:szCs w:val="18"/>
                <w:lang w:eastAsia="hu-HU"/>
              </w:rPr>
              <w:t>Ajánlattevő a szerződésszerű (hiba- és hiánymentes) teljesítés igazolását követően jogosult végszámlát benyújtani (322/2015. (X. 30.) 31. §.)</w:t>
            </w:r>
          </w:p>
          <w:p w:rsidR="0097508D" w:rsidRPr="0093738F" w:rsidRDefault="0097508D" w:rsidP="0097508D">
            <w:pPr>
              <w:spacing w:before="120" w:after="120"/>
              <w:jc w:val="left"/>
              <w:rPr>
                <w:rFonts w:eastAsia="Times New Roman"/>
                <w:b/>
                <w:bCs/>
                <w:sz w:val="18"/>
                <w:szCs w:val="18"/>
                <w:lang w:eastAsia="hu-HU"/>
              </w:rPr>
            </w:pPr>
            <w:r w:rsidRPr="0093738F">
              <w:rPr>
                <w:rFonts w:eastAsia="Times New Roman"/>
                <w:b/>
                <w:bCs/>
                <w:sz w:val="18"/>
                <w:szCs w:val="18"/>
                <w:lang w:eastAsia="hu-HU"/>
              </w:rPr>
              <w:t>A számlák kifizetése a Kbt. 135. §-a, valamint a 322/2015. (X.30.) Korm. r. 30. § és 32/A. §-a szerint történik meg átutalással.</w:t>
            </w:r>
          </w:p>
          <w:p w:rsidR="0097508D" w:rsidRDefault="0097508D" w:rsidP="0097508D">
            <w:pPr>
              <w:spacing w:before="120" w:after="120"/>
              <w:jc w:val="left"/>
              <w:rPr>
                <w:rFonts w:eastAsia="Times New Roman"/>
                <w:b/>
                <w:bCs/>
                <w:sz w:val="18"/>
                <w:szCs w:val="18"/>
                <w:lang w:eastAsia="hu-HU"/>
              </w:rPr>
            </w:pPr>
            <w:r w:rsidRPr="0093738F">
              <w:rPr>
                <w:rFonts w:eastAsia="Times New Roman"/>
                <w:b/>
                <w:bCs/>
                <w:sz w:val="18"/>
                <w:szCs w:val="18"/>
                <w:lang w:eastAsia="hu-HU"/>
              </w:rPr>
              <w:t>Amennyiben az ajánlattevő a teljesítéshez alvállalkozót vesz igénybe, akkor az ajánlatkérő a 322/2015. (X.30.) Korm. r. 32/A. §-a rendelkezései szerint köteles az ellenszolgáltatást teljesíteni.</w:t>
            </w:r>
          </w:p>
          <w:p w:rsidR="0097508D" w:rsidRDefault="0097508D" w:rsidP="0097508D">
            <w:pPr>
              <w:spacing w:before="120" w:after="120"/>
              <w:jc w:val="left"/>
              <w:rPr>
                <w:rFonts w:eastAsia="Times New Roman"/>
                <w:b/>
                <w:bCs/>
                <w:sz w:val="18"/>
                <w:szCs w:val="18"/>
                <w:lang w:eastAsia="hu-HU"/>
              </w:rPr>
            </w:pPr>
            <w:r>
              <w:rPr>
                <w:rFonts w:eastAsia="Times New Roman"/>
                <w:b/>
                <w:bCs/>
                <w:sz w:val="18"/>
                <w:szCs w:val="18"/>
                <w:lang w:eastAsia="hu-HU"/>
              </w:rPr>
              <w:lastRenderedPageBreak/>
              <w:t>A részletes fizetési feltételeket a vállalkozási szerződéstervezet tartalmazza.</w:t>
            </w:r>
          </w:p>
          <w:p w:rsidR="009A236D" w:rsidRPr="00F31610" w:rsidRDefault="005C5536" w:rsidP="009A236D">
            <w:pPr>
              <w:spacing w:before="120" w:after="120"/>
              <w:jc w:val="left"/>
              <w:rPr>
                <w:rFonts w:eastAsia="Times New Roman"/>
                <w:lang w:eastAsia="hu-HU"/>
              </w:rPr>
            </w:pPr>
            <w:r w:rsidRPr="0093738F">
              <w:rPr>
                <w:rFonts w:eastAsia="Times New Roman"/>
                <w:b/>
                <w:bCs/>
                <w:sz w:val="18"/>
                <w:szCs w:val="18"/>
                <w:lang w:eastAsia="hu-HU"/>
              </w:rPr>
              <w:t>A</w:t>
            </w:r>
            <w:r w:rsidR="009A236D" w:rsidRPr="0093738F">
              <w:rPr>
                <w:rFonts w:eastAsia="Times New Roman"/>
                <w:b/>
                <w:bCs/>
                <w:sz w:val="18"/>
                <w:szCs w:val="18"/>
                <w:lang w:eastAsia="hu-HU"/>
              </w:rPr>
              <w:t xml:space="preserve"> beruházás </w:t>
            </w:r>
            <w:r w:rsidR="009A236D" w:rsidRPr="00364A73">
              <w:rPr>
                <w:rFonts w:eastAsia="Times New Roman"/>
                <w:b/>
                <w:bCs/>
                <w:sz w:val="18"/>
                <w:szCs w:val="18"/>
                <w:lang w:eastAsia="hu-HU"/>
              </w:rPr>
              <w:t>építési engedély</w:t>
            </w:r>
            <w:r w:rsidR="00486EA6" w:rsidRPr="00364A73">
              <w:rPr>
                <w:rFonts w:eastAsia="Times New Roman"/>
                <w:b/>
                <w:bCs/>
                <w:sz w:val="18"/>
                <w:szCs w:val="18"/>
                <w:lang w:eastAsia="hu-HU"/>
              </w:rPr>
              <w:t>hez</w:t>
            </w:r>
            <w:r w:rsidR="009A236D" w:rsidRPr="00364A73">
              <w:rPr>
                <w:rFonts w:eastAsia="Times New Roman"/>
                <w:b/>
                <w:bCs/>
                <w:sz w:val="18"/>
                <w:szCs w:val="18"/>
                <w:lang w:eastAsia="hu-HU"/>
              </w:rPr>
              <w:t xml:space="preserve"> nem kötött beruházás, így</w:t>
            </w:r>
            <w:r w:rsidR="009A236D" w:rsidRPr="0093738F">
              <w:rPr>
                <w:rFonts w:eastAsia="Times New Roman"/>
                <w:b/>
                <w:bCs/>
                <w:sz w:val="18"/>
                <w:szCs w:val="18"/>
                <w:lang w:eastAsia="hu-HU"/>
              </w:rPr>
              <w:t xml:space="preserve"> az általános ÁFA fizetés szabály alá tartozó.</w:t>
            </w:r>
          </w:p>
        </w:tc>
      </w:tr>
      <w:tr w:rsidR="00F31610" w:rsidRPr="00F31610" w:rsidTr="00F31610">
        <w:tc>
          <w:tcPr>
            <w:tcW w:w="9795" w:type="dxa"/>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III.1.8) A nyertes közös ajánlattevők által létrehozandó gazdálkodó szervezet:</w:t>
            </w:r>
            <w:r w:rsidR="002B06B5">
              <w:rPr>
                <w:rFonts w:eastAsia="Times New Roman"/>
                <w:b/>
                <w:bCs/>
                <w:sz w:val="18"/>
                <w:szCs w:val="18"/>
                <w:lang w:eastAsia="hu-HU"/>
              </w:rPr>
              <w:t xml:space="preserve"> Ajánlatkérő a projekt</w:t>
            </w:r>
            <w:r w:rsidR="002C316D">
              <w:rPr>
                <w:rFonts w:eastAsia="Times New Roman"/>
                <w:b/>
                <w:bCs/>
                <w:sz w:val="18"/>
                <w:szCs w:val="18"/>
                <w:lang w:eastAsia="hu-HU"/>
              </w:rPr>
              <w:t>t</w:t>
            </w:r>
            <w:r w:rsidR="002B06B5">
              <w:rPr>
                <w:rFonts w:eastAsia="Times New Roman"/>
                <w:b/>
                <w:bCs/>
                <w:sz w:val="18"/>
                <w:szCs w:val="18"/>
                <w:lang w:eastAsia="hu-HU"/>
              </w:rPr>
              <w:t>ársaság útján történő teljesítésre nem biztosít lehetőséget.</w:t>
            </w:r>
            <w:r w:rsidRPr="00F31610">
              <w:rPr>
                <w:rFonts w:eastAsia="Times New Roman"/>
                <w:b/>
                <w:bCs/>
                <w:sz w:val="18"/>
                <w:szCs w:val="18"/>
                <w:lang w:eastAsia="hu-HU"/>
              </w:rPr>
              <w:t xml:space="preserve"> </w:t>
            </w:r>
            <w:r w:rsidRPr="00F31610">
              <w:rPr>
                <w:rFonts w:eastAsia="Times New Roman"/>
                <w:sz w:val="18"/>
                <w:szCs w:val="18"/>
                <w:vertAlign w:val="superscript"/>
                <w:lang w:eastAsia="hu-HU"/>
              </w:rPr>
              <w:t>2</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III.2) A szerződéssel kapcsolatos feltételek </w:t>
      </w:r>
      <w:r w:rsidRPr="00F31610">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III.2.1) Meghatározott szakmára (képzettségre) vonatkozó információk</w:t>
            </w:r>
            <w:r w:rsidRPr="00F31610">
              <w:rPr>
                <w:rFonts w:eastAsia="Times New Roman"/>
                <w:sz w:val="18"/>
                <w:szCs w:val="18"/>
                <w:lang w:eastAsia="hu-HU"/>
              </w:rPr>
              <w:t xml:space="preserve"> </w:t>
            </w:r>
            <w:r w:rsidRPr="00F31610">
              <w:rPr>
                <w:rFonts w:eastAsia="Times New Roman"/>
                <w:i/>
                <w:iCs/>
                <w:sz w:val="18"/>
                <w:szCs w:val="18"/>
                <w:lang w:eastAsia="hu-HU"/>
              </w:rPr>
              <w:t>(csak szolgáltatásmegrendelés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szolgáltatás teljesítése egy meghatározott szakmához (képzettséghez) van kötve</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 vonatkozó törvényi, rendeleti vagy közigazgatási rendelkezésre történő hivatkozás:</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III.2.2) A szerződés teljesítésével kapcsolatos feltételek:</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III.2.3) A szerződés teljesítésében közreműködő személyekkel kapcsolatos információ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ajánlattevőknek közölniük kell a szerződés teljesítésében közreműködő személyek nevét és szakképzettségét</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IV. szakasz: Eljárás</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71"/>
        <w:gridCol w:w="5024"/>
      </w:tblGrid>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IV.1.1) Az eljárás fajtája</w:t>
            </w:r>
          </w:p>
        </w:tc>
      </w:tr>
      <w:tr w:rsidR="00F31610" w:rsidRPr="00F31610" w:rsidTr="00A2599A">
        <w:tc>
          <w:tcPr>
            <w:tcW w:w="4758" w:type="dxa"/>
            <w:hideMark/>
          </w:tcPr>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(klasszikus ajánlatkérők esetében)</w:t>
            </w:r>
          </w:p>
          <w:p w:rsidR="00F31610" w:rsidRPr="00F31610" w:rsidRDefault="00075D1F" w:rsidP="00FD75C0">
            <w:pPr>
              <w:spacing w:before="120" w:after="120"/>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w:t>
            </w:r>
            <w:r w:rsidR="00F31610" w:rsidRPr="002E361F">
              <w:rPr>
                <w:rFonts w:eastAsia="Times New Roman"/>
                <w:b/>
                <w:sz w:val="18"/>
                <w:szCs w:val="18"/>
                <w:lang w:eastAsia="hu-HU"/>
              </w:rPr>
              <w:t>Nyílt eljárás</w:t>
            </w:r>
            <w:r w:rsidRPr="002E361F">
              <w:rPr>
                <w:rFonts w:eastAsia="Times New Roman"/>
                <w:b/>
                <w:sz w:val="18"/>
                <w:szCs w:val="18"/>
                <w:lang w:eastAsia="hu-HU"/>
              </w:rPr>
              <w:t>: Hirdetmény közzététele nélküli eljárás a Kbt. 115. § alapján (nyílt eljárás szabályai figyelembe vételével), tárgyalás nélkül.</w:t>
            </w:r>
          </w:p>
          <w:p w:rsidR="00F31610" w:rsidRPr="00F31610" w:rsidRDefault="00F31610" w:rsidP="0042537D">
            <w:pPr>
              <w:spacing w:before="120" w:after="120"/>
              <w:ind w:left="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Meghívásos eljárás</w:t>
            </w:r>
          </w:p>
          <w:p w:rsidR="00F31610" w:rsidRPr="00F31610" w:rsidRDefault="00F31610" w:rsidP="0042537D">
            <w:pPr>
              <w:spacing w:before="120" w:after="120"/>
              <w:ind w:left="56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Tárgyalásos eljárás</w:t>
            </w:r>
          </w:p>
          <w:p w:rsidR="00F31610" w:rsidRPr="00F31610" w:rsidRDefault="00F31610" w:rsidP="0042537D">
            <w:pPr>
              <w:spacing w:before="120" w:after="120"/>
              <w:ind w:left="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Versenypárbeszéd</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Innovációs partnerség</w:t>
            </w:r>
          </w:p>
        </w:tc>
        <w:tc>
          <w:tcPr>
            <w:tcW w:w="5037" w:type="dxa"/>
            <w:hideMark/>
          </w:tcPr>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(közszolgáltató ajánlatkérők esetében)</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Nyílt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Meghívásos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Tárgyalásos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Versenypárbeszéd</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Innovációs partnerség</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IV.1.2) Keretmegállapodásra vagy dinamikus beszerzési rendszerre vonatkozó információk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hirdetmény keretmegállapodás megkötésére irányul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Keretmegállapodás egy ajánlattevővel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Keretmegállapodás több ajánlattevővel</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 xml:space="preserve">A keretmegállapodás résztvevőinek tervezett maximális létszáma: </w:t>
            </w:r>
            <w:r w:rsidRPr="00F31610">
              <w:rPr>
                <w:rFonts w:eastAsia="Times New Roman"/>
                <w:sz w:val="18"/>
                <w:szCs w:val="18"/>
                <w:vertAlign w:val="superscript"/>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hirdetmény dinamikus beszerzési rendszer létrehozására irányul</w:t>
            </w:r>
          </w:p>
          <w:p w:rsidR="00F31610" w:rsidRPr="00F31610" w:rsidRDefault="00F31610" w:rsidP="0042537D">
            <w:pPr>
              <w:spacing w:before="120" w:after="120"/>
              <w:ind w:left="3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dinamikus beszerzési rendszert további beszerzők is alkalmazhatják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Keretmegállapodások esetén – klasszikus ajánlatkérők esetében a négy évet meghaladó időtartam indokolása:</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Keretmegállapodások esetén – közszolgáltató</w:t>
            </w:r>
            <w:r w:rsidRPr="00F31610">
              <w:rPr>
                <w:rFonts w:eastAsia="Times New Roman"/>
                <w:i/>
                <w:iCs/>
                <w:sz w:val="18"/>
                <w:szCs w:val="18"/>
                <w:lang w:eastAsia="hu-HU"/>
              </w:rPr>
              <w:t xml:space="preserve"> </w:t>
            </w:r>
            <w:r w:rsidRPr="00F31610">
              <w:rPr>
                <w:rFonts w:eastAsia="Times New Roman"/>
                <w:sz w:val="18"/>
                <w:szCs w:val="18"/>
                <w:lang w:eastAsia="hu-HU"/>
              </w:rPr>
              <w:t>ajánlatkérők esetében a nyolc évet meghaladó időtartam indokolása: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IV.1.3) A megoldások, illetve ajánlatok számának a tárgyalásos eljárás vagy a versenypárbeszéd során történő csökkentesére irányuló információ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Több fordulóban lebonyolítandó tárgyalások igénybe vétele annak érdekében, hogy fokozatosan csökkentsék a megvitatandó </w:t>
            </w:r>
            <w:r w:rsidRPr="00F31610">
              <w:rPr>
                <w:rFonts w:eastAsia="Times New Roman"/>
                <w:sz w:val="18"/>
                <w:szCs w:val="18"/>
                <w:lang w:eastAsia="hu-HU"/>
              </w:rPr>
              <w:lastRenderedPageBreak/>
              <w:t>megoldások, illetve a megtárgyalandó ajánlatok számát.</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IV.1.4) Információ a tárgyalásról</w:t>
            </w:r>
            <w:r w:rsidRPr="00F31610">
              <w:rPr>
                <w:rFonts w:eastAsia="Times New Roman"/>
                <w:sz w:val="18"/>
                <w:szCs w:val="18"/>
                <w:lang w:eastAsia="hu-HU"/>
              </w:rPr>
              <w:t xml:space="preserve"> </w:t>
            </w:r>
            <w:r w:rsidRPr="00F31610">
              <w:rPr>
                <w:rFonts w:eastAsia="Times New Roman"/>
                <w:i/>
                <w:iCs/>
                <w:sz w:val="18"/>
                <w:szCs w:val="18"/>
                <w:lang w:eastAsia="hu-HU"/>
              </w:rPr>
              <w:t>(klasszikus ajánlatkérők esetében; kizárólag tárgyalásos eljárás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fenntartja a jogot arra, hogy a szerződést az eredeti ajánlat alapján, tárgyalások lefolytatása nélkül ítélje oda.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IV.1.5) Elektronikus árlejtésre vonatkozó információk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 árlejtést fognak alkalmazni</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További információk az elektronikus árlejtésről: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IV.2.1) Az adott eljárásra vonatkozó korábbi közzététel</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hirdetmény száma a Közbeszerzési Értesítőben: </w:t>
            </w:r>
            <w:r w:rsidRPr="00F31610">
              <w:rPr>
                <w:rFonts w:eastAsia="Times New Roman"/>
                <w:sz w:val="18"/>
                <w:szCs w:val="18"/>
                <w:vertAlign w:val="superscript"/>
                <w:lang w:eastAsia="hu-HU"/>
              </w:rPr>
              <w:t>1</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 ][ ][ ]/[ ][ ][ ][ ] </w:t>
            </w:r>
            <w:r w:rsidRPr="00F31610">
              <w:rPr>
                <w:rFonts w:eastAsia="Times New Roman"/>
                <w:i/>
                <w:iCs/>
                <w:sz w:val="18"/>
                <w:szCs w:val="18"/>
                <w:lang w:eastAsia="hu-HU"/>
              </w:rPr>
              <w:t>(KÉ-szám/évszám)</w:t>
            </w:r>
          </w:p>
        </w:tc>
      </w:tr>
      <w:tr w:rsidR="00F31610" w:rsidRPr="00100313" w:rsidTr="00F31610">
        <w:tc>
          <w:tcPr>
            <w:tcW w:w="0" w:type="auto"/>
            <w:hideMark/>
          </w:tcPr>
          <w:p w:rsidR="00F31610" w:rsidRPr="00100313" w:rsidRDefault="00F31610" w:rsidP="0042537D">
            <w:pPr>
              <w:spacing w:before="120" w:after="120"/>
              <w:jc w:val="left"/>
              <w:rPr>
                <w:rFonts w:eastAsia="Times New Roman"/>
                <w:b/>
                <w:lang w:eastAsia="hu-HU"/>
              </w:rPr>
            </w:pPr>
            <w:r w:rsidRPr="00100313">
              <w:rPr>
                <w:rFonts w:eastAsia="Times New Roman"/>
                <w:b/>
                <w:bCs/>
                <w:sz w:val="18"/>
                <w:szCs w:val="18"/>
                <w:lang w:eastAsia="hu-HU"/>
              </w:rPr>
              <w:t>IV.2.2) Ajánlattételi vagy részvételi határidő</w:t>
            </w:r>
          </w:p>
          <w:p w:rsidR="00F31610" w:rsidRPr="00100313" w:rsidRDefault="00F31610" w:rsidP="003639D7">
            <w:pPr>
              <w:spacing w:before="120" w:after="120"/>
              <w:jc w:val="left"/>
              <w:rPr>
                <w:rFonts w:eastAsia="Times New Roman"/>
                <w:b/>
                <w:lang w:eastAsia="hu-HU"/>
              </w:rPr>
            </w:pPr>
            <w:r w:rsidRPr="00100313">
              <w:rPr>
                <w:rFonts w:eastAsia="Times New Roman"/>
                <w:b/>
                <w:sz w:val="18"/>
                <w:szCs w:val="18"/>
                <w:lang w:eastAsia="hu-HU"/>
              </w:rPr>
              <w:t xml:space="preserve">Dátum: </w:t>
            </w:r>
            <w:r w:rsidR="005E7619" w:rsidRPr="00100313">
              <w:rPr>
                <w:rFonts w:eastAsia="Times New Roman"/>
                <w:b/>
                <w:i/>
                <w:iCs/>
                <w:sz w:val="18"/>
                <w:szCs w:val="18"/>
                <w:lang w:eastAsia="hu-HU"/>
              </w:rPr>
              <w:t>2017</w:t>
            </w:r>
            <w:r w:rsidRPr="00100313">
              <w:rPr>
                <w:rFonts w:eastAsia="Times New Roman"/>
                <w:b/>
                <w:i/>
                <w:iCs/>
                <w:sz w:val="18"/>
                <w:szCs w:val="18"/>
                <w:lang w:eastAsia="hu-HU"/>
              </w:rPr>
              <w:t>/</w:t>
            </w:r>
            <w:r w:rsidR="00D86AC6" w:rsidRPr="00100313">
              <w:rPr>
                <w:rFonts w:eastAsia="Times New Roman"/>
                <w:b/>
                <w:i/>
                <w:iCs/>
                <w:sz w:val="18"/>
                <w:szCs w:val="18"/>
                <w:lang w:eastAsia="hu-HU"/>
              </w:rPr>
              <w:t>1</w:t>
            </w:r>
            <w:r w:rsidR="003639D7" w:rsidRPr="00100313">
              <w:rPr>
                <w:rFonts w:eastAsia="Times New Roman"/>
                <w:b/>
                <w:i/>
                <w:iCs/>
                <w:sz w:val="18"/>
                <w:szCs w:val="18"/>
                <w:lang w:eastAsia="hu-HU"/>
              </w:rPr>
              <w:t>2</w:t>
            </w:r>
            <w:r w:rsidR="00F97B3F" w:rsidRPr="00100313">
              <w:rPr>
                <w:rFonts w:eastAsia="Times New Roman"/>
                <w:b/>
                <w:i/>
                <w:iCs/>
                <w:sz w:val="18"/>
                <w:szCs w:val="18"/>
                <w:lang w:eastAsia="hu-HU"/>
              </w:rPr>
              <w:t>/</w:t>
            </w:r>
            <w:r w:rsidR="00D86AC6" w:rsidRPr="00100313">
              <w:rPr>
                <w:rFonts w:eastAsia="Times New Roman"/>
                <w:b/>
                <w:i/>
                <w:iCs/>
                <w:sz w:val="18"/>
                <w:szCs w:val="18"/>
                <w:lang w:eastAsia="hu-HU"/>
              </w:rPr>
              <w:t>19</w:t>
            </w:r>
            <w:r w:rsidR="00F97B3F" w:rsidRPr="00100313">
              <w:rPr>
                <w:rFonts w:eastAsia="Times New Roman"/>
                <w:b/>
                <w:i/>
                <w:iCs/>
                <w:sz w:val="18"/>
                <w:szCs w:val="18"/>
                <w:lang w:eastAsia="hu-HU"/>
              </w:rPr>
              <w:t xml:space="preserve"> </w:t>
            </w:r>
            <w:r w:rsidRPr="00100313">
              <w:rPr>
                <w:rFonts w:eastAsia="Times New Roman"/>
                <w:b/>
                <w:sz w:val="18"/>
                <w:szCs w:val="18"/>
                <w:lang w:eastAsia="hu-HU"/>
              </w:rPr>
              <w:t xml:space="preserve">Helyi idő: </w:t>
            </w:r>
            <w:r w:rsidR="003639D7" w:rsidRPr="00100313">
              <w:rPr>
                <w:rFonts w:eastAsia="Times New Roman"/>
                <w:b/>
                <w:i/>
                <w:iCs/>
                <w:sz w:val="18"/>
                <w:szCs w:val="18"/>
                <w:lang w:eastAsia="hu-HU"/>
              </w:rPr>
              <w:t>09</w:t>
            </w:r>
            <w:r w:rsidRPr="00100313">
              <w:rPr>
                <w:rFonts w:eastAsia="Times New Roman"/>
                <w:b/>
                <w:i/>
                <w:iCs/>
                <w:sz w:val="18"/>
                <w:szCs w:val="18"/>
                <w:lang w:eastAsia="hu-HU"/>
              </w:rPr>
              <w:t>:</w:t>
            </w:r>
            <w:r w:rsidR="003639D7" w:rsidRPr="00100313">
              <w:rPr>
                <w:rFonts w:eastAsia="Times New Roman"/>
                <w:b/>
                <w:i/>
                <w:iCs/>
                <w:sz w:val="18"/>
                <w:szCs w:val="18"/>
                <w:lang w:eastAsia="hu-HU"/>
              </w:rPr>
              <w:t>3</w:t>
            </w:r>
            <w:r w:rsidR="005E7619" w:rsidRPr="00100313">
              <w:rPr>
                <w:rFonts w:eastAsia="Times New Roman"/>
                <w:b/>
                <w:i/>
                <w:iCs/>
                <w:sz w:val="18"/>
                <w:szCs w:val="18"/>
                <w:lang w:eastAsia="hu-HU"/>
              </w:rPr>
              <w:t>0</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IV.2.3) Az ajánlattételi vagy részvételi felhívás kiválasztott jelentkezők részére történő megküldésének tervezett napja</w:t>
            </w:r>
            <w:r w:rsidRPr="00F31610">
              <w:rPr>
                <w:rFonts w:eastAsia="Times New Roman"/>
                <w:sz w:val="18"/>
                <w:szCs w:val="18"/>
                <w:vertAlign w:val="superscript"/>
                <w:lang w:eastAsia="hu-HU"/>
              </w:rPr>
              <w:t xml:space="preserve"> 4 </w:t>
            </w:r>
            <w:r w:rsidRPr="00F31610">
              <w:rPr>
                <w:rFonts w:eastAsia="Times New Roman"/>
                <w:i/>
                <w:iCs/>
                <w:sz w:val="18"/>
                <w:szCs w:val="18"/>
                <w:lang w:eastAsia="hu-HU"/>
              </w:rPr>
              <w:t>(részvételi felhívás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Dátum: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p>
        </w:tc>
      </w:tr>
      <w:tr w:rsidR="00F31610" w:rsidRPr="00F31610" w:rsidTr="00F31610">
        <w:tc>
          <w:tcPr>
            <w:tcW w:w="0" w:type="auto"/>
            <w:hideMark/>
          </w:tcPr>
          <w:p w:rsidR="00F31610" w:rsidRPr="00F31610" w:rsidRDefault="00F31610" w:rsidP="00075D1F">
            <w:pPr>
              <w:spacing w:before="120" w:after="120"/>
              <w:jc w:val="left"/>
              <w:rPr>
                <w:rFonts w:eastAsia="Times New Roman"/>
                <w:lang w:eastAsia="hu-HU"/>
              </w:rPr>
            </w:pPr>
            <w:r w:rsidRPr="00F31610">
              <w:rPr>
                <w:rFonts w:eastAsia="Times New Roman"/>
                <w:b/>
                <w:bCs/>
                <w:sz w:val="18"/>
                <w:szCs w:val="18"/>
                <w:lang w:eastAsia="hu-HU"/>
              </w:rPr>
              <w:t xml:space="preserve">IV.2.4) Azok a nyelvek, amelyeken az ajánlatok vagy részvételi jelentkezések benyújthatók: </w:t>
            </w:r>
            <w:r w:rsidR="00075D1F">
              <w:rPr>
                <w:rFonts w:eastAsia="Times New Roman"/>
                <w:b/>
                <w:bCs/>
                <w:sz w:val="18"/>
                <w:szCs w:val="18"/>
                <w:lang w:eastAsia="hu-HU"/>
              </w:rPr>
              <w:t>HU</w:t>
            </w:r>
            <w:r w:rsidRPr="00F31610">
              <w:rPr>
                <w:rFonts w:eastAsia="Times New Roman"/>
                <w:sz w:val="18"/>
                <w:szCs w:val="18"/>
                <w:lang w:eastAsia="hu-HU"/>
              </w:rPr>
              <w:t xml:space="preserve"> </w:t>
            </w:r>
            <w:r w:rsidRPr="00F31610">
              <w:rPr>
                <w:rFonts w:eastAsia="Times New Roman"/>
                <w:sz w:val="18"/>
                <w:szCs w:val="18"/>
                <w:vertAlign w:val="superscript"/>
                <w:lang w:eastAsia="hu-HU"/>
              </w:rPr>
              <w:t>1</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IV.2.5) Az ajánlati kötöttség minimális időtartama:</w:t>
            </w:r>
            <w:r w:rsidRPr="00F31610">
              <w:rPr>
                <w:rFonts w:eastAsia="Times New Roman"/>
                <w:sz w:val="18"/>
                <w:szCs w:val="18"/>
                <w:lang w:eastAsia="hu-HU"/>
              </w:rPr>
              <w:t xml:space="preserve"> </w:t>
            </w:r>
            <w:r w:rsidRPr="00F31610">
              <w:rPr>
                <w:rFonts w:eastAsia="Times New Roman"/>
                <w:i/>
                <w:iCs/>
                <w:sz w:val="18"/>
                <w:szCs w:val="18"/>
                <w:lang w:eastAsia="hu-HU"/>
              </w:rPr>
              <w:t>(ajánlati felhívás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ajánlati kötöttség végső dátuma: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vagy</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időtartam hónapban: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vagy napban: </w:t>
            </w:r>
            <w:r w:rsidR="005E7619" w:rsidRPr="005E7619">
              <w:rPr>
                <w:rFonts w:eastAsia="Times New Roman"/>
                <w:b/>
                <w:sz w:val="18"/>
                <w:szCs w:val="18"/>
                <w:lang w:eastAsia="hu-HU"/>
              </w:rPr>
              <w:t>60</w:t>
            </w:r>
            <w:r w:rsidRPr="00F31610">
              <w:rPr>
                <w:rFonts w:eastAsia="Times New Roman"/>
                <w:sz w:val="18"/>
                <w:szCs w:val="18"/>
                <w:lang w:eastAsia="hu-HU"/>
              </w:rPr>
              <w:t xml:space="preserve"> </w:t>
            </w:r>
            <w:r w:rsidRPr="00F31610">
              <w:rPr>
                <w:rFonts w:eastAsia="Times New Roman"/>
                <w:i/>
                <w:iCs/>
                <w:sz w:val="18"/>
                <w:szCs w:val="18"/>
                <w:lang w:eastAsia="hu-HU"/>
              </w:rPr>
              <w:t>(az ajánlattételi határidő lejártától számítva)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IV.2.6) Az ajánlatok vagy részvételi jelentkezések felbontásának feltételei</w:t>
            </w:r>
          </w:p>
          <w:p w:rsidR="003639D7" w:rsidRPr="00F31610" w:rsidRDefault="00F31610" w:rsidP="003639D7">
            <w:pPr>
              <w:spacing w:before="120" w:after="120"/>
              <w:jc w:val="left"/>
              <w:rPr>
                <w:rFonts w:eastAsia="Times New Roman"/>
                <w:lang w:eastAsia="hu-HU"/>
              </w:rPr>
            </w:pPr>
            <w:proofErr w:type="spellStart"/>
            <w:r w:rsidRPr="00F31610">
              <w:rPr>
                <w:rFonts w:eastAsia="Times New Roman"/>
                <w:sz w:val="18"/>
                <w:szCs w:val="18"/>
                <w:lang w:eastAsia="hu-HU"/>
              </w:rPr>
              <w:t>Datum</w:t>
            </w:r>
            <w:proofErr w:type="spellEnd"/>
            <w:r w:rsidRPr="00F31610">
              <w:rPr>
                <w:rFonts w:eastAsia="Times New Roman"/>
                <w:sz w:val="18"/>
                <w:szCs w:val="18"/>
                <w:lang w:eastAsia="hu-HU"/>
              </w:rPr>
              <w:t xml:space="preserve">: </w:t>
            </w:r>
            <w:r w:rsidR="005E7619" w:rsidRPr="000B4C7C">
              <w:rPr>
                <w:rFonts w:eastAsia="Times New Roman"/>
                <w:b/>
                <w:i/>
                <w:iCs/>
                <w:sz w:val="18"/>
                <w:szCs w:val="18"/>
                <w:lang w:eastAsia="hu-HU"/>
              </w:rPr>
              <w:t>2017/</w:t>
            </w:r>
            <w:r w:rsidR="003639D7">
              <w:rPr>
                <w:rFonts w:eastAsia="Times New Roman"/>
                <w:b/>
                <w:i/>
                <w:iCs/>
                <w:sz w:val="18"/>
                <w:szCs w:val="18"/>
                <w:lang w:eastAsia="hu-HU"/>
              </w:rPr>
              <w:t>12/</w:t>
            </w:r>
            <w:r w:rsidR="00D86AC6">
              <w:rPr>
                <w:rFonts w:eastAsia="Times New Roman"/>
                <w:b/>
                <w:i/>
                <w:iCs/>
                <w:sz w:val="18"/>
                <w:szCs w:val="18"/>
                <w:lang w:eastAsia="hu-HU"/>
              </w:rPr>
              <w:t>19</w:t>
            </w:r>
            <w:r w:rsidRPr="00F31610">
              <w:rPr>
                <w:rFonts w:eastAsia="Times New Roman"/>
                <w:i/>
                <w:iCs/>
                <w:sz w:val="18"/>
                <w:szCs w:val="18"/>
                <w:lang w:eastAsia="hu-HU"/>
              </w:rPr>
              <w:t xml:space="preserve"> </w:t>
            </w:r>
            <w:r w:rsidRPr="00F31610">
              <w:rPr>
                <w:rFonts w:eastAsia="Times New Roman"/>
                <w:sz w:val="18"/>
                <w:szCs w:val="18"/>
                <w:lang w:eastAsia="hu-HU"/>
              </w:rPr>
              <w:t xml:space="preserve">Helyi idő: </w:t>
            </w:r>
            <w:r w:rsidR="003639D7">
              <w:rPr>
                <w:rFonts w:eastAsia="Times New Roman"/>
                <w:b/>
                <w:i/>
                <w:iCs/>
                <w:sz w:val="18"/>
                <w:szCs w:val="18"/>
                <w:lang w:eastAsia="hu-HU"/>
              </w:rPr>
              <w:t>09</w:t>
            </w:r>
            <w:r w:rsidR="005E7619" w:rsidRPr="00711FD3">
              <w:rPr>
                <w:rFonts w:eastAsia="Times New Roman"/>
                <w:b/>
                <w:i/>
                <w:iCs/>
                <w:sz w:val="18"/>
                <w:szCs w:val="18"/>
                <w:lang w:eastAsia="hu-HU"/>
              </w:rPr>
              <w:t>:</w:t>
            </w:r>
            <w:r w:rsidR="003639D7">
              <w:rPr>
                <w:rFonts w:eastAsia="Times New Roman"/>
                <w:b/>
                <w:i/>
                <w:iCs/>
                <w:sz w:val="18"/>
                <w:szCs w:val="18"/>
                <w:lang w:eastAsia="hu-HU"/>
              </w:rPr>
              <w:t>3</w:t>
            </w:r>
            <w:r w:rsidR="005E7619" w:rsidRPr="00711FD3">
              <w:rPr>
                <w:rFonts w:eastAsia="Times New Roman"/>
                <w:b/>
                <w:i/>
                <w:iCs/>
                <w:sz w:val="18"/>
                <w:szCs w:val="18"/>
                <w:lang w:eastAsia="hu-HU"/>
              </w:rPr>
              <w:t>0</w:t>
            </w:r>
            <w:r w:rsidRPr="00F31610">
              <w:rPr>
                <w:rFonts w:eastAsia="Times New Roman"/>
                <w:i/>
                <w:iCs/>
                <w:sz w:val="18"/>
                <w:szCs w:val="18"/>
                <w:lang w:eastAsia="hu-HU"/>
              </w:rPr>
              <w:t xml:space="preserve"> </w:t>
            </w:r>
            <w:r w:rsidRPr="00F31610">
              <w:rPr>
                <w:rFonts w:eastAsia="Times New Roman"/>
                <w:sz w:val="18"/>
                <w:szCs w:val="18"/>
                <w:lang w:eastAsia="hu-HU"/>
              </w:rPr>
              <w:t>Hely:</w:t>
            </w:r>
            <w:r w:rsidR="005E7619">
              <w:rPr>
                <w:rFonts w:eastAsia="Times New Roman"/>
                <w:sz w:val="18"/>
                <w:szCs w:val="18"/>
                <w:lang w:eastAsia="hu-HU"/>
              </w:rPr>
              <w:t xml:space="preserve"> </w:t>
            </w:r>
            <w:r w:rsidR="003639D7" w:rsidRPr="000B7045">
              <w:rPr>
                <w:rFonts w:eastAsia="Times New Roman"/>
                <w:b/>
                <w:iCs/>
                <w:sz w:val="18"/>
                <w:szCs w:val="18"/>
                <w:lang w:eastAsia="hu-HU"/>
              </w:rPr>
              <w:t>Telekgerendás K</w:t>
            </w:r>
            <w:r w:rsidR="003639D7" w:rsidRPr="000B7045">
              <w:rPr>
                <w:b/>
                <w:iCs/>
                <w:sz w:val="18"/>
                <w:szCs w:val="18"/>
              </w:rPr>
              <w:t>özség Önk</w:t>
            </w:r>
            <w:r w:rsidR="003639D7">
              <w:rPr>
                <w:b/>
                <w:iCs/>
                <w:sz w:val="18"/>
                <w:szCs w:val="18"/>
              </w:rPr>
              <w:t>ormányzata</w:t>
            </w:r>
            <w:r w:rsidR="003639D7">
              <w:rPr>
                <w:rFonts w:eastAsia="Times New Roman"/>
                <w:b/>
                <w:sz w:val="18"/>
                <w:szCs w:val="18"/>
                <w:lang w:eastAsia="hu-HU"/>
              </w:rPr>
              <w:t>, 5675 Telekgerendás, Dózsa György utca 13</w:t>
            </w:r>
            <w:r w:rsidR="003639D7" w:rsidRPr="00633AD8">
              <w:rPr>
                <w:b/>
                <w:iCs/>
                <w:sz w:val="18"/>
                <w:szCs w:val="18"/>
              </w:rPr>
              <w:t>.</w:t>
            </w:r>
            <w:r w:rsidR="003639D7">
              <w:rPr>
                <w:rFonts w:eastAsia="Times New Roman"/>
                <w:b/>
                <w:sz w:val="18"/>
                <w:szCs w:val="18"/>
                <w:lang w:eastAsia="hu-HU"/>
              </w:rPr>
              <w:t xml:space="preserve"> Polgármesteri iroda</w:t>
            </w:r>
          </w:p>
          <w:p w:rsidR="00F31610" w:rsidRPr="00F31610" w:rsidRDefault="00F31610" w:rsidP="005E7619">
            <w:pPr>
              <w:spacing w:before="120" w:after="120"/>
              <w:rPr>
                <w:rFonts w:eastAsia="Times New Roman"/>
                <w:lang w:eastAsia="hu-HU"/>
              </w:rPr>
            </w:pPr>
            <w:r w:rsidRPr="00F31610">
              <w:rPr>
                <w:rFonts w:eastAsia="Times New Roman"/>
                <w:sz w:val="18"/>
                <w:szCs w:val="18"/>
                <w:lang w:eastAsia="hu-HU"/>
              </w:rPr>
              <w:t>Információk a jogosultakról és a bontási eljárásról:</w:t>
            </w:r>
            <w:r w:rsidR="005E7619">
              <w:rPr>
                <w:rFonts w:eastAsia="Times New Roman"/>
                <w:sz w:val="18"/>
                <w:szCs w:val="18"/>
                <w:lang w:eastAsia="hu-HU"/>
              </w:rPr>
              <w:t xml:space="preserve"> </w:t>
            </w:r>
            <w:r w:rsidR="005E7619" w:rsidRPr="005E7619">
              <w:rPr>
                <w:rFonts w:eastAsia="Times New Roman"/>
                <w:b/>
                <w:sz w:val="18"/>
                <w:szCs w:val="18"/>
                <w:lang w:eastAsia="hu-HU"/>
              </w:rPr>
              <w:t>A bontáson a Kbt. 68. § (3) bekezdése szerinti személyek lehetnek jelen. A bontás a Kbt. 68. §-ban foglaltak szerint történik.</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VI. szakasz: Kiegészítő információk</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VI.1) A közbeszerzés ismétlődő jellegére vonatkozó információk</w:t>
      </w:r>
      <w:r w:rsidRPr="00F31610">
        <w:rPr>
          <w:rFonts w:eastAsia="Times New Roman"/>
          <w:lang w:eastAsia="hu-HU"/>
        </w:rPr>
        <w:t xml:space="preserve"> </w:t>
      </w:r>
      <w:r w:rsidRPr="00F31610">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közbeszerzés ismétlődő jellegű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075D1F">
              <w:rPr>
                <w:rFonts w:ascii="Wingdings" w:eastAsia="Times New Roman" w:hAnsi="Wingdings"/>
                <w:sz w:val="18"/>
                <w:szCs w:val="18"/>
                <w:lang w:eastAsia="hu-HU"/>
              </w:rPr>
              <w:t></w:t>
            </w:r>
            <w:r w:rsidRPr="00F31610">
              <w:rPr>
                <w:rFonts w:eastAsia="Times New Roman"/>
                <w:sz w:val="18"/>
                <w:szCs w:val="18"/>
                <w:lang w:eastAsia="hu-HU"/>
              </w:rPr>
              <w:t xml:space="preserve"> nem</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további hirdetmények közzétételének tervezett ideje: </w:t>
            </w:r>
            <w:r w:rsidRPr="00F31610">
              <w:rPr>
                <w:rFonts w:eastAsia="Times New Roman"/>
                <w:sz w:val="18"/>
                <w:szCs w:val="18"/>
                <w:vertAlign w:val="superscript"/>
                <w:lang w:eastAsia="hu-HU"/>
              </w:rPr>
              <w:t>2</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VI.2) Információ az elektronikus munkafolyamatokról</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megrendelés elektronikus úton történik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Elektronikusan benyújtott számlákat elfogadnak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fizetés elektronikus úton történik</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VI.3) További információk: </w:t>
      </w:r>
      <w:r w:rsidRPr="00F31610">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VI.3.1) Feltételes közbeszerzés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Ajánlatkérő ellenőrzési körén kívül eső, bizonytalan jövőbeli esemény meghatározása: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VI.3.2) Az ajánlati biztosíték</w:t>
            </w:r>
            <w:r w:rsidRPr="00F31610">
              <w:rPr>
                <w:rFonts w:eastAsia="Times New Roman"/>
                <w:sz w:val="18"/>
                <w:szCs w:val="18"/>
                <w:lang w:eastAsia="hu-HU"/>
              </w:rPr>
              <w:t xml:space="preserve"> </w:t>
            </w:r>
            <w:r w:rsidRPr="00F31610">
              <w:rPr>
                <w:rFonts w:eastAsia="Times New Roman"/>
                <w:i/>
                <w:iCs/>
                <w:sz w:val="18"/>
                <w:szCs w:val="18"/>
                <w:lang w:eastAsia="hu-HU"/>
              </w:rPr>
              <w:t>(ajánlati felhívás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eljárásban való részvétel ajánlati biztosíték adásához kötött.</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Az ajánlati biztosíték mértéke:</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 befizetés helye: vagy az ajánlatkérő fizetési számlaszáma:</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Az ajánlati biztosíték befizetése (teljesítése) igazolásának módja: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VI.3.3) Konzultációra vonatkozó információk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Kiegészítő tájékoztatást ajánlatkérő konzultáció formájában is megadja.</w:t>
            </w:r>
          </w:p>
          <w:p w:rsidR="00F31610" w:rsidRPr="00F31610" w:rsidRDefault="00F31610" w:rsidP="0042537D">
            <w:pPr>
              <w:spacing w:before="120" w:after="120"/>
              <w:ind w:left="380"/>
              <w:jc w:val="left"/>
              <w:rPr>
                <w:rFonts w:eastAsia="Times New Roman"/>
                <w:lang w:eastAsia="hu-HU"/>
              </w:rPr>
            </w:pPr>
            <w:r w:rsidRPr="00F31610">
              <w:rPr>
                <w:rFonts w:eastAsia="Times New Roman"/>
                <w:sz w:val="18"/>
                <w:szCs w:val="18"/>
                <w:lang w:eastAsia="hu-HU"/>
              </w:rPr>
              <w:t xml:space="preserve">A konzultáció időpontja: </w:t>
            </w:r>
            <w:r w:rsidRPr="00F31610">
              <w:rPr>
                <w:rFonts w:eastAsia="Times New Roman"/>
                <w:i/>
                <w:iCs/>
                <w:sz w:val="18"/>
                <w:szCs w:val="18"/>
                <w:lang w:eastAsia="hu-HU"/>
              </w:rPr>
              <w:t>(</w:t>
            </w:r>
            <w:proofErr w:type="spellStart"/>
            <w:r w:rsidRPr="00F31610">
              <w:rPr>
                <w:rFonts w:eastAsia="Times New Roman"/>
                <w:i/>
                <w:iCs/>
                <w:sz w:val="18"/>
                <w:szCs w:val="18"/>
                <w:lang w:eastAsia="hu-HU"/>
              </w:rPr>
              <w:t>éééé</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hh</w:t>
            </w:r>
            <w:proofErr w:type="spellEnd"/>
            <w:r w:rsidRPr="00F31610">
              <w:rPr>
                <w:rFonts w:eastAsia="Times New Roman"/>
                <w:i/>
                <w:iCs/>
                <w:sz w:val="18"/>
                <w:szCs w:val="18"/>
                <w:lang w:eastAsia="hu-HU"/>
              </w:rPr>
              <w:t>/</w:t>
            </w:r>
            <w:proofErr w:type="spellStart"/>
            <w:r w:rsidRPr="00F31610">
              <w:rPr>
                <w:rFonts w:eastAsia="Times New Roman"/>
                <w:i/>
                <w:iCs/>
                <w:sz w:val="18"/>
                <w:szCs w:val="18"/>
                <w:lang w:eastAsia="hu-HU"/>
              </w:rPr>
              <w:t>nn</w:t>
            </w:r>
            <w:proofErr w:type="spellEnd"/>
            <w:r w:rsidRPr="00F31610">
              <w:rPr>
                <w:rFonts w:eastAsia="Times New Roman"/>
                <w:i/>
                <w:iCs/>
                <w:sz w:val="18"/>
                <w:szCs w:val="18"/>
                <w:lang w:eastAsia="hu-HU"/>
              </w:rPr>
              <w:t>)</w:t>
            </w:r>
            <w:r w:rsidRPr="00F31610">
              <w:rPr>
                <w:rFonts w:eastAsia="Times New Roman"/>
                <w:sz w:val="18"/>
                <w:szCs w:val="18"/>
                <w:lang w:eastAsia="hu-HU"/>
              </w:rPr>
              <w:t xml:space="preserve"> és helye:</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VI.3.4) Alvállalkozók igénybevétele</w:t>
            </w:r>
          </w:p>
          <w:p w:rsidR="00F31610" w:rsidRPr="00F31610" w:rsidRDefault="00F31610" w:rsidP="0042537D">
            <w:pPr>
              <w:spacing w:before="120" w:after="120"/>
              <w:ind w:left="380" w:hanging="3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előírja, hogy az ajánlatban (részvételi jelentkezésben) meg kell jelölni a közbeszerzésnek azt (azokat) a részét (részeit), amelynek teljesítéséhez az ajánlattevő (részvételre jelentkező) alvállalkozót kíván igénybe venni, az ezen részek tekintetében igénybe venni kívánt és az ajánlat vagy a részvételi jelentkezés benyújtásakor már ismert alvállalkozókat.</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VI.3.5) Hiánypótlás elrendelése korábban nem szereplő gazdasági szereplő esetében</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Ajánlatban, vagy jelentkezésben korábban nem szereplő gazdasági szereplő hiánypótlással történő eljárásba bevonása esetében újabb hiánypótlás elrendelése </w:t>
            </w:r>
            <w:r w:rsidR="00075D1F">
              <w:rPr>
                <w:rFonts w:ascii="Wingdings" w:eastAsia="Times New Roman" w:hAnsi="Wingdings"/>
                <w:sz w:val="18"/>
                <w:szCs w:val="18"/>
                <w:lang w:eastAsia="hu-HU"/>
              </w:rPr>
              <w:t></w:t>
            </w:r>
            <w:r w:rsidRPr="00F31610">
              <w:rPr>
                <w:rFonts w:eastAsia="Times New Roman"/>
                <w:sz w:val="18"/>
                <w:szCs w:val="18"/>
                <w:lang w:eastAsia="hu-HU"/>
              </w:rPr>
              <w:t xml:space="preserve"> igen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nem</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korlátozás(ok) meghatározása újabb hiánypótlás elrendelése esetében:</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VI.3.6) Ajánlat érvénytelenségére vonatkozó összeg ár vagy költség esetében</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Ajánlatkérő az alábbi értéket meghaladó árat vagy költséget tartalmazó ajánlatot a bírálat során érvénytelenné nyilvánítja</w:t>
            </w:r>
            <w:r w:rsidRPr="00F31610">
              <w:rPr>
                <w:rFonts w:eastAsia="Times New Roman"/>
                <w:sz w:val="18"/>
                <w:szCs w:val="18"/>
                <w:vertAlign w:val="superscript"/>
                <w:lang w:eastAsia="hu-HU"/>
              </w:rPr>
              <w:t xml:space="preserve"> 1</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Rész száma: </w:t>
            </w:r>
            <w:r w:rsidRPr="00F31610">
              <w:rPr>
                <w:rFonts w:eastAsia="Times New Roman"/>
                <w:sz w:val="18"/>
                <w:szCs w:val="18"/>
                <w:vertAlign w:val="superscript"/>
                <w:lang w:eastAsia="hu-HU"/>
              </w:rPr>
              <w:t>2</w:t>
            </w:r>
            <w:r w:rsidRPr="00F31610">
              <w:rPr>
                <w:rFonts w:eastAsia="Times New Roman"/>
                <w:sz w:val="18"/>
                <w:szCs w:val="18"/>
                <w:lang w:eastAsia="hu-HU"/>
              </w:rPr>
              <w:t xml:space="preserve"> </w:t>
            </w:r>
            <w:proofErr w:type="gramStart"/>
            <w:r w:rsidRPr="00F31610">
              <w:rPr>
                <w:rFonts w:eastAsia="Times New Roman"/>
                <w:sz w:val="18"/>
                <w:szCs w:val="18"/>
                <w:lang w:eastAsia="hu-HU"/>
              </w:rPr>
              <w:t>[ ]</w:t>
            </w:r>
            <w:proofErr w:type="gramEnd"/>
            <w:r w:rsidRPr="00F31610">
              <w:rPr>
                <w:rFonts w:eastAsia="Times New Roman"/>
                <w:sz w:val="18"/>
                <w:szCs w:val="18"/>
                <w:lang w:eastAsia="hu-HU"/>
              </w:rPr>
              <w:t xml:space="preserve"> Érték ÁFA nélkül: [ ] Pénznem: [ ][ ][ ]</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VI.3.7) Bármely rész eredménytelensége esetében valamennyi rész eredménytelenségére vonatkozó információ</w:t>
            </w:r>
            <w:r w:rsidRPr="00F31610">
              <w:rPr>
                <w:rFonts w:eastAsia="Times New Roman"/>
                <w:sz w:val="18"/>
                <w:szCs w:val="18"/>
                <w:lang w:eastAsia="hu-HU"/>
              </w:rPr>
              <w:t xml:space="preserve"> </w:t>
            </w:r>
            <w:r w:rsidRPr="00F31610">
              <w:rPr>
                <w:rFonts w:eastAsia="Times New Roman"/>
                <w:sz w:val="18"/>
                <w:szCs w:val="18"/>
                <w:vertAlign w:val="superscript"/>
                <w:lang w:eastAsia="hu-HU"/>
              </w:rPr>
              <w:t>2</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rögzíti, hogy bármely rész eredménytelensége esetén nem áll érdekében a szerződések megkötése.</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Valamennyi rész esetében a szerződéskötés érdekmúlásának indoka:</w:t>
            </w:r>
          </w:p>
        </w:tc>
      </w:tr>
      <w:tr w:rsidR="00F31610" w:rsidRPr="00F31610" w:rsidTr="00F31610">
        <w:tc>
          <w:tcPr>
            <w:tcW w:w="0" w:type="auto"/>
            <w:hideMark/>
          </w:tcPr>
          <w:p w:rsidR="00F31610" w:rsidRPr="00F31610" w:rsidRDefault="00F31610" w:rsidP="00075D1F">
            <w:pPr>
              <w:spacing w:before="120" w:after="120"/>
              <w:jc w:val="left"/>
              <w:rPr>
                <w:rFonts w:eastAsia="Times New Roman"/>
                <w:lang w:eastAsia="hu-HU"/>
              </w:rPr>
            </w:pPr>
            <w:r w:rsidRPr="00F31610">
              <w:rPr>
                <w:rFonts w:eastAsia="Times New Roman"/>
                <w:b/>
                <w:bCs/>
                <w:sz w:val="18"/>
                <w:szCs w:val="18"/>
                <w:lang w:eastAsia="hu-HU"/>
              </w:rPr>
              <w:t>VI.3.8) Az ajánlatok értékelési szempontok szerinti tartalmi elemeinek értékelése során adható pontszám:</w:t>
            </w:r>
            <w:r w:rsidRPr="00F31610">
              <w:rPr>
                <w:rFonts w:eastAsia="Times New Roman"/>
                <w:sz w:val="18"/>
                <w:szCs w:val="18"/>
                <w:lang w:eastAsia="hu-HU"/>
              </w:rPr>
              <w:t xml:space="preserve"> </w:t>
            </w:r>
            <w:r w:rsidR="00075D1F" w:rsidRPr="002E361F">
              <w:rPr>
                <w:rFonts w:eastAsia="Times New Roman"/>
                <w:b/>
                <w:sz w:val="18"/>
                <w:szCs w:val="18"/>
                <w:lang w:eastAsia="hu-HU"/>
              </w:rPr>
              <w:t>1-10 pont, amely valamennyi rész-szempont esetében azonos.</w:t>
            </w:r>
            <w:r w:rsidR="00075D1F">
              <w:rPr>
                <w:rFonts w:eastAsia="Times New Roman"/>
                <w:sz w:val="18"/>
                <w:szCs w:val="18"/>
                <w:lang w:eastAsia="hu-HU"/>
              </w:rPr>
              <w:t xml:space="preserve"> </w:t>
            </w:r>
            <w:r w:rsidRPr="00F31610">
              <w:rPr>
                <w:rFonts w:eastAsia="Times New Roman"/>
                <w:sz w:val="18"/>
                <w:szCs w:val="18"/>
                <w:vertAlign w:val="superscript"/>
                <w:lang w:eastAsia="hu-HU"/>
              </w:rPr>
              <w:t>2</w:t>
            </w:r>
          </w:p>
        </w:tc>
      </w:tr>
      <w:tr w:rsidR="00F31610" w:rsidRPr="00F31610" w:rsidTr="00F31610">
        <w:tc>
          <w:tcPr>
            <w:tcW w:w="0" w:type="auto"/>
            <w:hideMark/>
          </w:tcPr>
          <w:p w:rsidR="00075D1F"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VI.3.9) A módszer(ek) meghatározása, amellyel a VI.3.8) pont szerinti ponthatárok közötti pontszámot megadásra kerül:</w:t>
            </w:r>
          </w:p>
          <w:p w:rsidR="00075D1F" w:rsidRPr="00075D1F" w:rsidRDefault="00075D1F" w:rsidP="00075D1F">
            <w:pPr>
              <w:spacing w:before="120" w:after="120"/>
              <w:rPr>
                <w:rFonts w:eastAsia="Times New Roman"/>
                <w:b/>
                <w:bCs/>
                <w:sz w:val="18"/>
                <w:szCs w:val="18"/>
                <w:lang w:eastAsia="hu-HU"/>
              </w:rPr>
            </w:pPr>
            <w:r w:rsidRPr="00075D1F">
              <w:rPr>
                <w:rFonts w:eastAsia="Times New Roman"/>
                <w:b/>
                <w:bCs/>
                <w:sz w:val="18"/>
                <w:szCs w:val="18"/>
                <w:lang w:eastAsia="hu-HU"/>
              </w:rPr>
              <w:t>A</w:t>
            </w:r>
            <w:r>
              <w:rPr>
                <w:rFonts w:eastAsia="Times New Roman"/>
                <w:b/>
                <w:bCs/>
                <w:sz w:val="18"/>
                <w:szCs w:val="18"/>
                <w:lang w:eastAsia="hu-HU"/>
              </w:rPr>
              <w:t xml:space="preserve">z </w:t>
            </w:r>
            <w:r w:rsidR="005E7619">
              <w:rPr>
                <w:rFonts w:eastAsia="Times New Roman"/>
                <w:b/>
                <w:bCs/>
                <w:sz w:val="18"/>
                <w:szCs w:val="18"/>
                <w:lang w:eastAsia="hu-HU"/>
              </w:rPr>
              <w:t xml:space="preserve">egyösszegű nettó ajánlati ár </w:t>
            </w:r>
            <w:r>
              <w:rPr>
                <w:rFonts w:eastAsia="Times New Roman"/>
                <w:b/>
                <w:bCs/>
                <w:sz w:val="18"/>
                <w:szCs w:val="18"/>
                <w:lang w:eastAsia="hu-HU"/>
              </w:rPr>
              <w:t>rész-szempont esetében a</w:t>
            </w:r>
            <w:r w:rsidRPr="00075D1F">
              <w:rPr>
                <w:rFonts w:eastAsia="Times New Roman"/>
                <w:b/>
                <w:bCs/>
                <w:sz w:val="18"/>
                <w:szCs w:val="18"/>
                <w:lang w:eastAsia="hu-HU"/>
              </w:rPr>
              <w:t xml:space="preserve"> Közbeszerzési Hatóságnak a nyertes ajánlattevő kiválasztására szolgáló értékelési szempontrendszer alkalmazásáról szóló, a Közbeszerzési Értesítő 2016. évi 147. számában, 2016. december 21. napján megjelent útmutatója</w:t>
            </w:r>
            <w:r>
              <w:rPr>
                <w:rFonts w:eastAsia="Times New Roman"/>
                <w:b/>
                <w:bCs/>
                <w:sz w:val="18"/>
                <w:szCs w:val="18"/>
                <w:lang w:eastAsia="hu-HU"/>
              </w:rPr>
              <w:t xml:space="preserve"> (a továbbiakban: Útmutató) </w:t>
            </w:r>
            <w:r w:rsidRPr="00075D1F">
              <w:rPr>
                <w:rFonts w:eastAsia="Times New Roman"/>
                <w:b/>
                <w:bCs/>
                <w:sz w:val="18"/>
                <w:szCs w:val="18"/>
                <w:lang w:eastAsia="hu-HU"/>
              </w:rPr>
              <w:t xml:space="preserve">1. sz. melléklet A 1. </w:t>
            </w:r>
            <w:proofErr w:type="spellStart"/>
            <w:r w:rsidRPr="00075D1F">
              <w:rPr>
                <w:rFonts w:eastAsia="Times New Roman"/>
                <w:b/>
                <w:bCs/>
                <w:sz w:val="18"/>
                <w:szCs w:val="18"/>
                <w:lang w:eastAsia="hu-HU"/>
              </w:rPr>
              <w:t>ba</w:t>
            </w:r>
            <w:proofErr w:type="spellEnd"/>
            <w:r w:rsidRPr="00075D1F">
              <w:rPr>
                <w:rFonts w:eastAsia="Times New Roman"/>
                <w:b/>
                <w:bCs/>
                <w:sz w:val="18"/>
                <w:szCs w:val="18"/>
                <w:lang w:eastAsia="hu-HU"/>
              </w:rPr>
              <w:t>) pont</w:t>
            </w:r>
            <w:r>
              <w:rPr>
                <w:rFonts w:eastAsia="Times New Roman"/>
                <w:b/>
                <w:bCs/>
                <w:sz w:val="18"/>
                <w:szCs w:val="18"/>
                <w:lang w:eastAsia="hu-HU"/>
              </w:rPr>
              <w:t xml:space="preserve">ja szerinti </w:t>
            </w:r>
            <w:r w:rsidRPr="00075D1F">
              <w:rPr>
                <w:rFonts w:eastAsia="Times New Roman"/>
                <w:b/>
                <w:bCs/>
                <w:sz w:val="18"/>
                <w:szCs w:val="18"/>
                <w:lang w:eastAsia="hu-HU"/>
              </w:rPr>
              <w:t>fordított arányosítás</w:t>
            </w:r>
            <w:r>
              <w:rPr>
                <w:rFonts w:eastAsia="Times New Roman"/>
                <w:b/>
                <w:bCs/>
                <w:sz w:val="18"/>
                <w:szCs w:val="18"/>
                <w:lang w:eastAsia="hu-HU"/>
              </w:rPr>
              <w:t>ra kerül sor.</w:t>
            </w:r>
          </w:p>
          <w:p w:rsidR="00075D1F" w:rsidRPr="00B93313" w:rsidRDefault="00075D1F" w:rsidP="00075D1F">
            <w:pPr>
              <w:spacing w:before="120" w:after="120"/>
              <w:jc w:val="left"/>
              <w:rPr>
                <w:rFonts w:eastAsia="Times New Roman"/>
                <w:b/>
                <w:bCs/>
                <w:sz w:val="18"/>
                <w:szCs w:val="18"/>
                <w:lang w:eastAsia="hu-HU"/>
              </w:rPr>
            </w:pPr>
            <w:r>
              <w:rPr>
                <w:rFonts w:eastAsia="Times New Roman"/>
                <w:b/>
                <w:bCs/>
                <w:sz w:val="18"/>
                <w:szCs w:val="18"/>
                <w:lang w:eastAsia="hu-HU"/>
              </w:rPr>
              <w:t xml:space="preserve">A </w:t>
            </w:r>
            <w:r w:rsidR="005E7619">
              <w:rPr>
                <w:rFonts w:eastAsia="Times New Roman"/>
                <w:b/>
                <w:bCs/>
                <w:sz w:val="18"/>
                <w:szCs w:val="18"/>
                <w:lang w:eastAsia="hu-HU"/>
              </w:rPr>
              <w:t xml:space="preserve">jótállási időtartam </w:t>
            </w:r>
            <w:r>
              <w:rPr>
                <w:rFonts w:eastAsia="Times New Roman"/>
                <w:b/>
                <w:bCs/>
                <w:sz w:val="18"/>
                <w:szCs w:val="18"/>
                <w:lang w:eastAsia="hu-HU"/>
              </w:rPr>
              <w:t xml:space="preserve">esetében az Útmutató </w:t>
            </w:r>
            <w:r w:rsidRPr="00075D1F">
              <w:rPr>
                <w:rFonts w:eastAsia="Times New Roman"/>
                <w:b/>
                <w:bCs/>
                <w:sz w:val="18"/>
                <w:szCs w:val="18"/>
                <w:lang w:eastAsia="hu-HU"/>
              </w:rPr>
              <w:t xml:space="preserve">1. sz. melléklet A 1. </w:t>
            </w:r>
            <w:proofErr w:type="spellStart"/>
            <w:r w:rsidRPr="00075D1F">
              <w:rPr>
                <w:rFonts w:eastAsia="Times New Roman"/>
                <w:b/>
                <w:bCs/>
                <w:sz w:val="18"/>
                <w:szCs w:val="18"/>
                <w:lang w:eastAsia="hu-HU"/>
              </w:rPr>
              <w:t>bb</w:t>
            </w:r>
            <w:proofErr w:type="spellEnd"/>
            <w:r w:rsidRPr="00075D1F">
              <w:rPr>
                <w:rFonts w:eastAsia="Times New Roman"/>
                <w:b/>
                <w:bCs/>
                <w:sz w:val="18"/>
                <w:szCs w:val="18"/>
                <w:lang w:eastAsia="hu-HU"/>
              </w:rPr>
              <w:t xml:space="preserve">) </w:t>
            </w:r>
            <w:r>
              <w:rPr>
                <w:rFonts w:eastAsia="Times New Roman"/>
                <w:b/>
                <w:bCs/>
                <w:sz w:val="18"/>
                <w:szCs w:val="18"/>
                <w:lang w:eastAsia="hu-HU"/>
              </w:rPr>
              <w:t xml:space="preserve">pontja szerinti </w:t>
            </w:r>
            <w:r w:rsidRPr="00B93313">
              <w:rPr>
                <w:rFonts w:eastAsia="Times New Roman"/>
                <w:b/>
                <w:bCs/>
                <w:sz w:val="18"/>
                <w:szCs w:val="18"/>
                <w:lang w:eastAsia="hu-HU"/>
              </w:rPr>
              <w:t>egyenes arányosításra kerül sor.</w:t>
            </w:r>
          </w:p>
          <w:p w:rsidR="00F31610" w:rsidRPr="00F31610" w:rsidRDefault="005E7619" w:rsidP="005E7619">
            <w:pPr>
              <w:spacing w:before="120" w:after="120"/>
              <w:rPr>
                <w:rFonts w:eastAsia="Times New Roman"/>
                <w:lang w:eastAsia="hu-HU"/>
              </w:rPr>
            </w:pPr>
            <w:r w:rsidRPr="00B93313">
              <w:rPr>
                <w:rFonts w:eastAsia="Times New Roman"/>
                <w:b/>
                <w:bCs/>
                <w:sz w:val="18"/>
                <w:szCs w:val="18"/>
                <w:lang w:eastAsia="hu-HU"/>
              </w:rPr>
              <w:t>A Kbt. 77. § (1) bekezdése alapján ajánlatkérő közli, hogy a jótállási időtartam esetében a 12 hónap időtartamnál kedvezőtlenebb megajánlást tartalmazó ajánlatot érvénytelennek nyilvánítja. Ajánlatkérő a 36 hónapos megajánlásra és az annál kedvezőbb megajánlásokra egyaránt az értékelési ponthatár felső határával azonos számú pontot ad.</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VI.3.10) Életciklusköltség-számítási módszer alkalmazására vonatkozó információ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az áru, szolgáltatás vagy építési beruházás értékeléskor figyelembe vett költségét életciklusköltség-számítási módszer alkalmazásával határozza meg.</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VI.3.11) A bírálatra vonatkozó további információk </w:t>
            </w:r>
            <w:r w:rsidRPr="00F31610">
              <w:rPr>
                <w:rFonts w:eastAsia="Times New Roman"/>
                <w:i/>
                <w:iCs/>
                <w:sz w:val="18"/>
                <w:szCs w:val="18"/>
                <w:lang w:eastAsia="hu-HU"/>
              </w:rPr>
              <w:t>(nyílt eljárás esetében)</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a bírálatnak az aránytalanul alacsony ár vagy költség vizsgálatára vonatkozó részét az ajánlatok értékelését követően végzi el.</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Ajánlatkérő az ajánlatok bírálatát – az egységes európai közbeszerzési dokumentumban foglalt nyilatkozat alapján – az ajánlatok értékelését követően végzi el.</w:t>
            </w:r>
          </w:p>
        </w:tc>
      </w:tr>
      <w:tr w:rsidR="00F31610" w:rsidRPr="00F31610" w:rsidTr="00F31610">
        <w:tc>
          <w:tcPr>
            <w:tcW w:w="0" w:type="auto"/>
            <w:hideMark/>
          </w:tcPr>
          <w:p w:rsidR="00F31610" w:rsidRDefault="00F31610" w:rsidP="0042537D">
            <w:pPr>
              <w:spacing w:before="120" w:after="120"/>
              <w:jc w:val="left"/>
              <w:rPr>
                <w:rFonts w:eastAsia="Times New Roman"/>
                <w:b/>
                <w:bCs/>
                <w:lang w:eastAsia="hu-HU"/>
              </w:rPr>
            </w:pPr>
            <w:r w:rsidRPr="00F31610">
              <w:rPr>
                <w:rFonts w:eastAsia="Times New Roman"/>
                <w:b/>
                <w:bCs/>
                <w:sz w:val="18"/>
                <w:szCs w:val="18"/>
                <w:lang w:eastAsia="hu-HU"/>
              </w:rPr>
              <w:t>VI.3.12</w:t>
            </w:r>
            <w:r w:rsidRPr="00F31610">
              <w:rPr>
                <w:rFonts w:eastAsia="Times New Roman"/>
                <w:b/>
                <w:bCs/>
                <w:lang w:eastAsia="hu-HU"/>
              </w:rPr>
              <w:t xml:space="preserve">) </w:t>
            </w:r>
            <w:r w:rsidRPr="00D32253">
              <w:rPr>
                <w:rFonts w:eastAsia="Times New Roman"/>
                <w:b/>
                <w:bCs/>
                <w:sz w:val="18"/>
                <w:szCs w:val="18"/>
                <w:lang w:eastAsia="hu-HU"/>
              </w:rPr>
              <w:t>További információk</w:t>
            </w:r>
            <w:r w:rsidRPr="00F31610">
              <w:rPr>
                <w:rFonts w:eastAsia="Times New Roman"/>
                <w:b/>
                <w:bCs/>
                <w:lang w:eastAsia="hu-HU"/>
              </w:rPr>
              <w:t>:</w:t>
            </w:r>
          </w:p>
          <w:p w:rsidR="003639D7" w:rsidRDefault="005E7619" w:rsidP="002E361F">
            <w:pPr>
              <w:rPr>
                <w:rFonts w:eastAsia="Times New Roman"/>
                <w:b/>
                <w:sz w:val="18"/>
                <w:szCs w:val="18"/>
                <w:lang w:eastAsia="hu-HU"/>
              </w:rPr>
            </w:pPr>
            <w:r w:rsidRPr="005E7619">
              <w:rPr>
                <w:rFonts w:eastAsia="Times New Roman"/>
                <w:b/>
                <w:sz w:val="18"/>
                <w:szCs w:val="18"/>
                <w:lang w:eastAsia="hu-HU"/>
              </w:rPr>
              <w:t xml:space="preserve">1. </w:t>
            </w:r>
            <w:r w:rsidR="00E318DC" w:rsidRPr="005E7619">
              <w:rPr>
                <w:rFonts w:eastAsia="Times New Roman"/>
                <w:b/>
                <w:sz w:val="18"/>
                <w:szCs w:val="18"/>
                <w:lang w:eastAsia="hu-HU"/>
              </w:rPr>
              <w:t xml:space="preserve">. Ajánlatkérő nevében eljár: </w:t>
            </w:r>
            <w:r w:rsidR="00E318DC">
              <w:rPr>
                <w:rFonts w:eastAsia="Times New Roman"/>
                <w:b/>
                <w:sz w:val="18"/>
                <w:szCs w:val="18"/>
                <w:lang w:eastAsia="hu-HU"/>
              </w:rPr>
              <w:t xml:space="preserve">Beleznai Róbert </w:t>
            </w:r>
            <w:r w:rsidR="00E318DC" w:rsidRPr="005E7619">
              <w:rPr>
                <w:rFonts w:eastAsia="Times New Roman"/>
                <w:b/>
                <w:sz w:val="18"/>
                <w:szCs w:val="18"/>
                <w:lang w:eastAsia="hu-HU"/>
              </w:rPr>
              <w:t xml:space="preserve">felelős akkreditált közbeszerzési szaktanácsadó </w:t>
            </w:r>
            <w:r w:rsidR="00E318DC">
              <w:rPr>
                <w:rFonts w:eastAsia="Times New Roman"/>
                <w:b/>
                <w:sz w:val="18"/>
                <w:szCs w:val="18"/>
                <w:lang w:eastAsia="hu-HU"/>
              </w:rPr>
              <w:t>5700 Gyula, Klapka u. 23, Tel</w:t>
            </w:r>
            <w:proofErr w:type="gramStart"/>
            <w:r w:rsidR="00E318DC">
              <w:rPr>
                <w:rFonts w:eastAsia="Times New Roman"/>
                <w:b/>
                <w:sz w:val="18"/>
                <w:szCs w:val="18"/>
                <w:lang w:eastAsia="hu-HU"/>
              </w:rPr>
              <w:t>.:</w:t>
            </w:r>
            <w:proofErr w:type="gramEnd"/>
            <w:r w:rsidR="00E318DC">
              <w:rPr>
                <w:rFonts w:eastAsia="Times New Roman"/>
                <w:b/>
                <w:sz w:val="18"/>
                <w:szCs w:val="18"/>
                <w:lang w:eastAsia="hu-HU"/>
              </w:rPr>
              <w:t xml:space="preserve"> +36205034064; E-mail: alltender2@gmail. com, Lajstromszám: 00501; </w:t>
            </w:r>
          </w:p>
          <w:p w:rsidR="002E361F" w:rsidRDefault="005E7619" w:rsidP="002E361F">
            <w:pPr>
              <w:rPr>
                <w:b/>
                <w:sz w:val="18"/>
                <w:szCs w:val="18"/>
                <w:lang w:eastAsia="hu-HU"/>
              </w:rPr>
            </w:pPr>
            <w:r>
              <w:rPr>
                <w:b/>
                <w:sz w:val="18"/>
                <w:szCs w:val="18"/>
                <w:lang w:eastAsia="hu-HU"/>
              </w:rPr>
              <w:lastRenderedPageBreak/>
              <w:t xml:space="preserve">2. </w:t>
            </w:r>
            <w:r w:rsidR="002E361F" w:rsidRPr="005E7619">
              <w:rPr>
                <w:b/>
                <w:sz w:val="18"/>
                <w:szCs w:val="18"/>
                <w:lang w:eastAsia="hu-HU"/>
              </w:rPr>
              <w:t>Ajánlatkérő az eljárásban közbeszerzési dokumentumokat készített, amelyet az ajánlattételi felhívással egyidejűleg a gazdasági szereplők rendelkezésére bocsát. A dokumentumok másra nem ruházhatók át, nem másolhatók és nem publikálhatók.</w:t>
            </w:r>
          </w:p>
          <w:p w:rsidR="005066B9" w:rsidRPr="005066B9" w:rsidRDefault="005066B9" w:rsidP="005066B9">
            <w:pPr>
              <w:rPr>
                <w:b/>
                <w:sz w:val="18"/>
                <w:szCs w:val="18"/>
                <w:lang w:eastAsia="hu-HU"/>
              </w:rPr>
            </w:pPr>
            <w:r w:rsidRPr="005066B9">
              <w:rPr>
                <w:b/>
                <w:sz w:val="18"/>
                <w:szCs w:val="18"/>
                <w:lang w:eastAsia="hu-HU"/>
              </w:rPr>
              <w:t xml:space="preserve">3. Az ajánlatot írásban, zárt csomagolásban, felolvasó lappal és tartalomjegyzékkel ellátva, nem bontható kötésben kell leadni, 1 (egy) eredeti példányban, továbbá digitálisan 1 pld-ban (CD-n vagy DVD-n az eredeti ajánlatot </w:t>
            </w:r>
            <w:proofErr w:type="spellStart"/>
            <w:r w:rsidRPr="005066B9">
              <w:rPr>
                <w:b/>
                <w:sz w:val="18"/>
                <w:szCs w:val="18"/>
                <w:lang w:eastAsia="hu-HU"/>
              </w:rPr>
              <w:t>beszkennelve</w:t>
            </w:r>
            <w:proofErr w:type="spellEnd"/>
            <w:r w:rsidRPr="005066B9">
              <w:rPr>
                <w:b/>
                <w:sz w:val="18"/>
                <w:szCs w:val="18"/>
                <w:lang w:eastAsia="hu-HU"/>
              </w:rPr>
              <w:t xml:space="preserve"> </w:t>
            </w:r>
            <w:proofErr w:type="spellStart"/>
            <w:r w:rsidRPr="005066B9">
              <w:rPr>
                <w:b/>
                <w:sz w:val="18"/>
                <w:szCs w:val="18"/>
                <w:lang w:eastAsia="hu-HU"/>
              </w:rPr>
              <w:t>pdf</w:t>
            </w:r>
            <w:proofErr w:type="spellEnd"/>
            <w:r w:rsidRPr="005066B9">
              <w:rPr>
                <w:b/>
                <w:sz w:val="18"/>
                <w:szCs w:val="18"/>
                <w:lang w:eastAsia="hu-HU"/>
              </w:rPr>
              <w:t xml:space="preserve"> formátumban) kell benyújtani. Az ajánlat papír alapú és elektronikus példányai közötti esetleges eltérések esetén a papír alapú példányba foglaltak az irányadók. Az elektronikus adathordozó külsején ajánlattevők tüntessék fel a következő adatokat: ajánlattevő neve, az eljárás tárgya, az adathordozó tartalma (pl.: ajánlat, hiánypótlás, stb.), dátum.</w:t>
            </w:r>
          </w:p>
          <w:p w:rsidR="005066B9" w:rsidRPr="005066B9" w:rsidRDefault="005066B9" w:rsidP="005066B9">
            <w:pPr>
              <w:rPr>
                <w:b/>
                <w:sz w:val="18"/>
                <w:szCs w:val="18"/>
                <w:lang w:eastAsia="hu-HU"/>
              </w:rPr>
            </w:pPr>
            <w:r w:rsidRPr="005066B9">
              <w:rPr>
                <w:b/>
                <w:sz w:val="18"/>
                <w:szCs w:val="18"/>
                <w:lang w:eastAsia="hu-HU"/>
              </w:rPr>
              <w:t>A benyújtott ajánlatokat az alábbi felirattal kell ellátni: „</w:t>
            </w:r>
            <w:r w:rsidR="003639D7">
              <w:rPr>
                <w:rFonts w:eastAsia="Times New Roman"/>
                <w:b/>
                <w:bCs/>
                <w:sz w:val="18"/>
                <w:szCs w:val="18"/>
                <w:lang w:eastAsia="hu-HU"/>
              </w:rPr>
              <w:t>Telekgerendás Község Önkormányzat közintézményeinek energetikai</w:t>
            </w:r>
            <w:r w:rsidR="00100313">
              <w:rPr>
                <w:rFonts w:eastAsia="Times New Roman"/>
                <w:b/>
                <w:bCs/>
                <w:sz w:val="18"/>
                <w:szCs w:val="18"/>
                <w:lang w:eastAsia="hu-HU"/>
              </w:rPr>
              <w:t xml:space="preserve"> korszerűsítése </w:t>
            </w:r>
            <w:r w:rsidRPr="005066B9">
              <w:rPr>
                <w:b/>
                <w:sz w:val="18"/>
                <w:szCs w:val="18"/>
                <w:lang w:eastAsia="hu-HU"/>
              </w:rPr>
              <w:t>”, továbbá „Nem bontható fel a bontási eljárás megkezdése előtt!”.</w:t>
            </w:r>
          </w:p>
          <w:p w:rsidR="005066B9" w:rsidRPr="005066B9" w:rsidRDefault="005066B9" w:rsidP="005066B9">
            <w:pPr>
              <w:pStyle w:val="Listaszerbekezds"/>
              <w:ind w:left="40"/>
              <w:jc w:val="both"/>
              <w:rPr>
                <w:rFonts w:eastAsia="Calibri"/>
                <w:b/>
                <w:sz w:val="18"/>
                <w:szCs w:val="18"/>
              </w:rPr>
            </w:pPr>
            <w:r w:rsidRPr="005066B9">
              <w:rPr>
                <w:rFonts w:eastAsia="Calibri"/>
                <w:b/>
                <w:sz w:val="18"/>
                <w:szCs w:val="18"/>
              </w:rPr>
              <w:t>4. A Kbt. 73. § (4) bekezdése értelmében az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w:t>
            </w:r>
          </w:p>
          <w:p w:rsidR="005066B9" w:rsidRPr="005066B9" w:rsidRDefault="005066B9" w:rsidP="005066B9">
            <w:pPr>
              <w:rPr>
                <w:b/>
                <w:sz w:val="18"/>
                <w:szCs w:val="18"/>
              </w:rPr>
            </w:pPr>
            <w:r w:rsidRPr="005066B9">
              <w:rPr>
                <w:b/>
                <w:sz w:val="18"/>
                <w:szCs w:val="18"/>
              </w:rPr>
              <w:t>A Kbt. 73. § (5) bekezdése alapján az ajánlatkérő a közbeszerzési dokumentumokban tájékoztatásként az alábbiak szerint közli azoknak a szervezeteknek a nevét, amelyektől az ajánlattevő tájékoztatást kaphat a (4) bekezdés szerinti azon követelményekről, amelyeknek a teljesítés során meg kell felelni.</w:t>
            </w:r>
          </w:p>
          <w:p w:rsidR="00086AF5" w:rsidRPr="005E774E" w:rsidRDefault="005066B9" w:rsidP="005E774E">
            <w:pPr>
              <w:pStyle w:val="Listaszerbekezds"/>
              <w:ind w:left="40"/>
              <w:jc w:val="both"/>
              <w:rPr>
                <w:rFonts w:eastAsia="Calibri"/>
                <w:b/>
                <w:sz w:val="18"/>
                <w:szCs w:val="18"/>
              </w:rPr>
            </w:pPr>
            <w:r>
              <w:rPr>
                <w:rFonts w:eastAsia="Calibri"/>
                <w:b/>
                <w:sz w:val="18"/>
                <w:szCs w:val="18"/>
              </w:rPr>
              <w:t>5.</w:t>
            </w:r>
            <w:r w:rsidRPr="005066B9">
              <w:rPr>
                <w:rFonts w:eastAsia="Calibri"/>
                <w:b/>
                <w:sz w:val="18"/>
                <w:szCs w:val="18"/>
              </w:rPr>
              <w:t xml:space="preserve"> A nyertes ajánlattevőként szerződő fél köteles - a szerződés teljes időtartamára - teljes körű felelősségbiztosítást kötni, vagy a meglévőt kiterjeszteni. A</w:t>
            </w:r>
            <w:r>
              <w:rPr>
                <w:rFonts w:eastAsia="Calibri"/>
                <w:b/>
                <w:sz w:val="18"/>
                <w:szCs w:val="18"/>
              </w:rPr>
              <w:t>z elvárt</w:t>
            </w:r>
            <w:r w:rsidRPr="005066B9">
              <w:rPr>
                <w:rFonts w:eastAsia="Calibri"/>
                <w:b/>
                <w:sz w:val="18"/>
                <w:szCs w:val="18"/>
              </w:rPr>
              <w:t xml:space="preserve"> minimális kártérítési összeg</w:t>
            </w:r>
            <w:r>
              <w:rPr>
                <w:rFonts w:eastAsia="Calibri"/>
                <w:b/>
                <w:sz w:val="18"/>
                <w:szCs w:val="18"/>
              </w:rPr>
              <w:t>ek:</w:t>
            </w:r>
            <w:r w:rsidR="005E774E">
              <w:rPr>
                <w:rFonts w:eastAsia="Calibri"/>
                <w:b/>
                <w:sz w:val="18"/>
                <w:szCs w:val="18"/>
              </w:rPr>
              <w:t xml:space="preserve"> </w:t>
            </w:r>
            <w:r w:rsidR="003639D7">
              <w:rPr>
                <w:rFonts w:eastAsia="Calibri"/>
                <w:b/>
                <w:sz w:val="18"/>
                <w:szCs w:val="18"/>
              </w:rPr>
              <w:t>5</w:t>
            </w:r>
            <w:r w:rsidR="00086AF5" w:rsidRPr="005E774E">
              <w:rPr>
                <w:rFonts w:eastAsia="Calibri"/>
                <w:b/>
                <w:sz w:val="18"/>
                <w:szCs w:val="18"/>
              </w:rPr>
              <w:t xml:space="preserve"> millió HUF/káresemény, </w:t>
            </w:r>
            <w:r w:rsidR="003639D7">
              <w:rPr>
                <w:rFonts w:eastAsia="Calibri"/>
                <w:b/>
                <w:sz w:val="18"/>
                <w:szCs w:val="18"/>
              </w:rPr>
              <w:t>1</w:t>
            </w:r>
            <w:r w:rsidR="00516B25">
              <w:rPr>
                <w:rFonts w:eastAsia="Calibri"/>
                <w:b/>
                <w:sz w:val="18"/>
                <w:szCs w:val="18"/>
              </w:rPr>
              <w:t>0</w:t>
            </w:r>
            <w:r w:rsidR="005E774E">
              <w:rPr>
                <w:rFonts w:eastAsia="Calibri"/>
                <w:b/>
                <w:sz w:val="18"/>
                <w:szCs w:val="18"/>
              </w:rPr>
              <w:t xml:space="preserve"> </w:t>
            </w:r>
            <w:r w:rsidR="00086AF5" w:rsidRPr="005E774E">
              <w:rPr>
                <w:rFonts w:eastAsia="Calibri"/>
                <w:b/>
                <w:sz w:val="18"/>
                <w:szCs w:val="18"/>
              </w:rPr>
              <w:t>millió HUF/év.</w:t>
            </w:r>
          </w:p>
          <w:p w:rsidR="000527BD" w:rsidRPr="00C4162F" w:rsidRDefault="000527BD" w:rsidP="000527BD">
            <w:pPr>
              <w:autoSpaceDE w:val="0"/>
              <w:autoSpaceDN w:val="0"/>
              <w:adjustRightInd w:val="0"/>
              <w:ind w:right="230"/>
              <w:rPr>
                <w:rFonts w:eastAsia="SimSun"/>
                <w:b/>
                <w:sz w:val="18"/>
                <w:szCs w:val="18"/>
                <w:lang w:eastAsia="zh-CN"/>
              </w:rPr>
            </w:pPr>
            <w:r>
              <w:rPr>
                <w:rFonts w:eastAsia="Times New Roman"/>
                <w:b/>
                <w:sz w:val="18"/>
                <w:szCs w:val="18"/>
                <w:lang w:eastAsia="hu-HU"/>
              </w:rPr>
              <w:t>Több részre történő szerződéskötés esetén az érintett részek közül a legnagyobb értéket kell figyelembe venni.</w:t>
            </w:r>
          </w:p>
          <w:p w:rsidR="00A765AA" w:rsidRPr="00A765AA" w:rsidRDefault="00A765AA" w:rsidP="00A765AA">
            <w:pPr>
              <w:pStyle w:val="Listaszerbekezds"/>
              <w:ind w:left="40"/>
              <w:rPr>
                <w:rFonts w:eastAsia="Calibri"/>
                <w:b/>
                <w:sz w:val="18"/>
                <w:szCs w:val="18"/>
              </w:rPr>
            </w:pPr>
            <w:r>
              <w:rPr>
                <w:rFonts w:eastAsia="Calibri"/>
                <w:b/>
                <w:sz w:val="18"/>
                <w:szCs w:val="18"/>
              </w:rPr>
              <w:t xml:space="preserve">6. </w:t>
            </w:r>
            <w:r w:rsidRPr="00A765AA">
              <w:rPr>
                <w:rFonts w:eastAsia="Calibri"/>
                <w:b/>
                <w:sz w:val="18"/>
                <w:szCs w:val="18"/>
              </w:rPr>
              <w:t>Ajánlattevő (közös ajánlattétel esetén valamennyi ajánlattevő), az ajánlatban dokumentumot aláíró alvállalkozó szervezet és alkalmasság igazolásában részt vevő más szervezet tekintetében az ajánlathoz csatolni kell az alábbiakat:</w:t>
            </w:r>
          </w:p>
          <w:p w:rsidR="00A765AA" w:rsidRDefault="00A765AA" w:rsidP="00A765AA">
            <w:pPr>
              <w:pStyle w:val="Listaszerbekezds"/>
              <w:ind w:left="40"/>
              <w:jc w:val="both"/>
              <w:rPr>
                <w:rFonts w:eastAsia="Calibri"/>
                <w:b/>
                <w:sz w:val="18"/>
                <w:szCs w:val="18"/>
              </w:rPr>
            </w:pPr>
            <w:r w:rsidRPr="00A765AA">
              <w:rPr>
                <w:rFonts w:eastAsia="Calibri"/>
                <w:b/>
                <w:sz w:val="18"/>
                <w:szCs w:val="18"/>
              </w:rPr>
              <w:t>a cégaláírási nyilatkozat (közjegyzői aláírás-hitelesítéssel ellátott címpéldány vagy ügyvéd által ellenjegyzett aláírás-minta vagy a letelepedése szerinti országában elfogadott más, a cégjegyzésre jogosultságot igazoló dokumentum egyszerű másolata az ajánlatot aláíró vagy arra meghatalmazást adó cég képviseleti jogosultsággal rendelkező személytől).</w:t>
            </w:r>
          </w:p>
          <w:p w:rsidR="00A765AA" w:rsidRPr="00A765AA" w:rsidRDefault="00A765AA" w:rsidP="00A765AA">
            <w:pPr>
              <w:rPr>
                <w:b/>
                <w:sz w:val="18"/>
                <w:szCs w:val="18"/>
              </w:rPr>
            </w:pPr>
            <w:r w:rsidRPr="00A765AA">
              <w:rPr>
                <w:b/>
                <w:sz w:val="18"/>
                <w:szCs w:val="18"/>
              </w:rPr>
              <w:t xml:space="preserve">7. Az ajánlatnak tartalmaznia kell ajánlattevő Kbt. 66. § (2) bekezdésében foglaltaknak megfelelő kifejezett nyilatkozatát az ajánlati felhívás feltételeire, a szerződés megkötésére és teljesítésére, valamint a kért ellenszolgáltatásra vonatkozóan, cégszerűen aláírva eredeti aláírt példányban tekintettel a Kbt. 47. § (2) bekezdésében foglaltakra. </w:t>
            </w:r>
          </w:p>
          <w:p w:rsidR="00A765AA" w:rsidRDefault="00A765AA" w:rsidP="00A765AA">
            <w:pPr>
              <w:pStyle w:val="Listaszerbekezds"/>
              <w:ind w:left="40"/>
              <w:jc w:val="both"/>
              <w:rPr>
                <w:rFonts w:eastAsia="Calibri"/>
                <w:b/>
                <w:sz w:val="18"/>
                <w:szCs w:val="18"/>
              </w:rPr>
            </w:pPr>
            <w:r w:rsidRPr="00A765AA">
              <w:rPr>
                <w:rFonts w:eastAsia="Calibri"/>
                <w:b/>
                <w:sz w:val="18"/>
                <w:szCs w:val="18"/>
              </w:rPr>
              <w:t>8. Az ajánlatnak tartalmazni kell az ajánlattevő Kbt. 66. § (4) bekezdése szerint nyilatkozatát, melyben nyilatkoznia kell arról, hogy a kis- és középvállalkozásokról, fejlődésük támogatásáról szóló törvény szerint mikro-, kis- vagy középvállalkozásnak minősül-e.</w:t>
            </w:r>
          </w:p>
          <w:p w:rsidR="001879DF" w:rsidRDefault="001879DF" w:rsidP="00A765AA">
            <w:pPr>
              <w:pStyle w:val="Listaszerbekezds"/>
              <w:ind w:left="40"/>
              <w:jc w:val="both"/>
              <w:rPr>
                <w:rFonts w:eastAsia="Calibri"/>
                <w:b/>
                <w:sz w:val="18"/>
                <w:szCs w:val="18"/>
              </w:rPr>
            </w:pPr>
            <w:r>
              <w:rPr>
                <w:rFonts w:eastAsia="Calibri"/>
                <w:b/>
                <w:sz w:val="18"/>
                <w:szCs w:val="18"/>
              </w:rPr>
              <w:t xml:space="preserve">9. </w:t>
            </w:r>
            <w:r w:rsidRPr="001879DF">
              <w:rPr>
                <w:rFonts w:eastAsia="Calibri"/>
                <w:b/>
                <w:sz w:val="18"/>
                <w:szCs w:val="18"/>
              </w:rPr>
              <w:t>Ajánlatkérő nem alkalmazza jelen közbeszerzési eljárás vonatkozásában a Kbt. 75. § (2) bekezdés e) pontját, mint eredménytelenségi okot.</w:t>
            </w:r>
          </w:p>
          <w:p w:rsidR="003639D7" w:rsidRPr="003639D7" w:rsidRDefault="003639D7" w:rsidP="003639D7">
            <w:pPr>
              <w:pStyle w:val="Listaszerbekezds"/>
              <w:ind w:left="40"/>
              <w:jc w:val="both"/>
              <w:rPr>
                <w:rFonts w:eastAsia="Calibri"/>
                <w:b/>
                <w:sz w:val="18"/>
                <w:szCs w:val="18"/>
              </w:rPr>
            </w:pPr>
            <w:r w:rsidRPr="003639D7">
              <w:rPr>
                <w:rFonts w:eastAsia="Calibri"/>
                <w:b/>
                <w:sz w:val="18"/>
                <w:szCs w:val="18"/>
              </w:rPr>
              <w:t>10. Ajánlatkérő tájékoztatja ajánlattevőket, hogy az ajánlattételi felhívásban, valamint az ajánlatkérési dokumentációban esetlegesen szereplő, meghatározott gyártmányra, típusra történő hivatkozások csak a tárgy jellegének egyértelmű meghatározása érdekében történtek. Ajánlatkérő a 321/2015. (X. 30.) Korm. rendelet 46. § (3) bekezdése alapján az előírttal mindenben egyenértékű terméket elfogad.</w:t>
            </w:r>
          </w:p>
          <w:p w:rsidR="005066B9" w:rsidRPr="00F31610" w:rsidRDefault="001879DF" w:rsidP="003639D7">
            <w:pPr>
              <w:pStyle w:val="Listaszerbekezds"/>
              <w:ind w:left="40"/>
              <w:jc w:val="both"/>
            </w:pPr>
            <w:r>
              <w:rPr>
                <w:rFonts w:eastAsia="Calibri"/>
                <w:b/>
                <w:sz w:val="18"/>
                <w:szCs w:val="18"/>
              </w:rPr>
              <w:t>1</w:t>
            </w:r>
            <w:r w:rsidR="003639D7">
              <w:rPr>
                <w:rFonts w:eastAsia="Calibri"/>
                <w:b/>
                <w:sz w:val="18"/>
                <w:szCs w:val="18"/>
              </w:rPr>
              <w:t>1</w:t>
            </w:r>
            <w:r w:rsidR="00A765AA" w:rsidRPr="00A765AA">
              <w:rPr>
                <w:rFonts w:eastAsia="Calibri"/>
                <w:b/>
                <w:sz w:val="18"/>
                <w:szCs w:val="18"/>
              </w:rPr>
              <w:t>. Az ajánlatot az ajánlattételi határidő lejártáig, munkanapokon hétfőtől-csütörtökig 08:00-16:00 óra között pénteken 8:00-12:00 óra között, az ajánlattételi határidő lejártának napján 8:00-tól az ajánlattételi határidőig lehet leadni</w:t>
            </w:r>
            <w:r w:rsidR="00A765AA">
              <w:rPr>
                <w:rFonts w:eastAsia="Calibri"/>
                <w:b/>
                <w:sz w:val="18"/>
                <w:szCs w:val="18"/>
              </w:rPr>
              <w:t xml:space="preserve"> az I.3. pontban megadott helyen</w:t>
            </w:r>
            <w:r w:rsidR="00A765AA" w:rsidRPr="00A765AA">
              <w:rPr>
                <w:rFonts w:eastAsia="Calibri"/>
                <w:b/>
                <w:sz w:val="18"/>
                <w:szCs w:val="18"/>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lastRenderedPageBreak/>
        <w:t xml:space="preserve">VI.4) E hirdetmény </w:t>
      </w:r>
      <w:r w:rsidR="00A765AA">
        <w:rPr>
          <w:rFonts w:eastAsia="Times New Roman"/>
          <w:b/>
          <w:bCs/>
          <w:lang w:eastAsia="hu-HU"/>
        </w:rPr>
        <w:t xml:space="preserve">megküldésének </w:t>
      </w:r>
      <w:r w:rsidRPr="00F31610">
        <w:rPr>
          <w:rFonts w:eastAsia="Times New Roman"/>
          <w:b/>
          <w:bCs/>
          <w:lang w:eastAsia="hu-HU"/>
        </w:rPr>
        <w:t xml:space="preserve">dátuma: </w:t>
      </w:r>
      <w:r w:rsidR="00A765AA" w:rsidRPr="00A765AA">
        <w:rPr>
          <w:rFonts w:eastAsia="Times New Roman"/>
          <w:b/>
          <w:i/>
          <w:iCs/>
          <w:lang w:eastAsia="hu-HU"/>
        </w:rPr>
        <w:t>2017/</w:t>
      </w:r>
      <w:r w:rsidR="00C6454E">
        <w:rPr>
          <w:rFonts w:eastAsia="Times New Roman"/>
          <w:b/>
          <w:i/>
          <w:iCs/>
          <w:lang w:eastAsia="hu-HU"/>
        </w:rPr>
        <w:t>1</w:t>
      </w:r>
      <w:r w:rsidR="00FD16AA">
        <w:rPr>
          <w:rFonts w:eastAsia="Times New Roman"/>
          <w:b/>
          <w:i/>
          <w:iCs/>
          <w:lang w:eastAsia="hu-HU"/>
        </w:rPr>
        <w:t>2</w:t>
      </w:r>
      <w:r w:rsidR="00A765AA" w:rsidRPr="00364A73">
        <w:rPr>
          <w:rFonts w:eastAsia="Times New Roman"/>
          <w:b/>
          <w:i/>
          <w:iCs/>
          <w:lang w:eastAsia="hu-HU"/>
        </w:rPr>
        <w:t>/</w:t>
      </w:r>
      <w:r w:rsidR="00FD16AA">
        <w:rPr>
          <w:rFonts w:eastAsia="Times New Roman"/>
          <w:b/>
          <w:i/>
          <w:iCs/>
          <w:lang w:eastAsia="hu-HU"/>
        </w:rPr>
        <w:t>08</w:t>
      </w:r>
    </w:p>
    <w:p w:rsidR="00F31610" w:rsidRPr="00F31610" w:rsidRDefault="00F31610" w:rsidP="0042537D">
      <w:pPr>
        <w:spacing w:before="120" w:after="120"/>
        <w:jc w:val="center"/>
        <w:rPr>
          <w:rFonts w:eastAsia="Times New Roman"/>
          <w:lang w:eastAsia="hu-HU"/>
        </w:rPr>
      </w:pPr>
      <w:r w:rsidRPr="00F31610">
        <w:rPr>
          <w:rFonts w:eastAsia="Times New Roman"/>
          <w:i/>
          <w:iCs/>
          <w:sz w:val="18"/>
          <w:szCs w:val="18"/>
          <w:lang w:eastAsia="hu-HU"/>
        </w:rPr>
        <w:t>Az európai uniós, a Kbt., annak végrehajtási rendeletei és más alkalmazandó jog előírásainak történő megfelelés biztosítása az ajánlatkérő felelőssége.</w:t>
      </w:r>
    </w:p>
    <w:p w:rsidR="00F31610" w:rsidRPr="00F31610" w:rsidRDefault="00F31610" w:rsidP="0042537D">
      <w:pPr>
        <w:spacing w:before="120" w:after="120"/>
        <w:jc w:val="center"/>
        <w:rPr>
          <w:rFonts w:eastAsia="Times New Roman"/>
          <w:lang w:eastAsia="hu-HU"/>
        </w:rPr>
      </w:pPr>
      <w:r w:rsidRPr="00F31610">
        <w:rPr>
          <w:rFonts w:eastAsia="Times New Roman"/>
          <w:sz w:val="18"/>
          <w:szCs w:val="18"/>
          <w:lang w:eastAsia="hu-HU"/>
        </w:rPr>
        <w:t>_________________________________________________________________________________________________________</w:t>
      </w:r>
    </w:p>
    <w:p w:rsidR="00F31610" w:rsidRPr="00F31610" w:rsidRDefault="00F31610" w:rsidP="00C6454E">
      <w:pPr>
        <w:jc w:val="left"/>
        <w:rPr>
          <w:rFonts w:eastAsia="Times New Roman"/>
          <w:lang w:eastAsia="hu-HU"/>
        </w:rPr>
      </w:pPr>
      <w:r w:rsidRPr="00F31610">
        <w:rPr>
          <w:rFonts w:eastAsia="Times New Roman"/>
          <w:sz w:val="18"/>
          <w:szCs w:val="18"/>
          <w:vertAlign w:val="superscript"/>
          <w:lang w:eastAsia="hu-HU"/>
        </w:rPr>
        <w:t>1</w:t>
      </w:r>
      <w:r w:rsidRPr="00F31610">
        <w:rPr>
          <w:rFonts w:eastAsia="Times New Roman"/>
          <w:vertAlign w:val="superscript"/>
          <w:lang w:eastAsia="hu-HU"/>
        </w:rPr>
        <w:t>    </w:t>
      </w:r>
      <w:r w:rsidRPr="00F31610">
        <w:rPr>
          <w:rFonts w:eastAsia="Times New Roman"/>
          <w:i/>
          <w:iCs/>
          <w:sz w:val="18"/>
          <w:szCs w:val="18"/>
          <w:lang w:eastAsia="hu-HU"/>
        </w:rPr>
        <w:t>szükség szerinti számban ismételje meg</w:t>
      </w:r>
    </w:p>
    <w:p w:rsidR="00F31610" w:rsidRPr="00F31610" w:rsidRDefault="00F31610" w:rsidP="00C6454E">
      <w:pPr>
        <w:jc w:val="left"/>
        <w:rPr>
          <w:rFonts w:eastAsia="Times New Roman"/>
          <w:lang w:eastAsia="hu-HU"/>
        </w:rPr>
      </w:pPr>
      <w:r w:rsidRPr="00F31610">
        <w:rPr>
          <w:rFonts w:eastAsia="Times New Roman"/>
          <w:sz w:val="18"/>
          <w:szCs w:val="18"/>
          <w:vertAlign w:val="superscript"/>
          <w:lang w:eastAsia="hu-HU"/>
        </w:rPr>
        <w:t>2    </w:t>
      </w:r>
      <w:r w:rsidRPr="00F31610">
        <w:rPr>
          <w:rFonts w:eastAsia="Times New Roman"/>
          <w:i/>
          <w:iCs/>
          <w:sz w:val="18"/>
          <w:szCs w:val="18"/>
          <w:lang w:eastAsia="hu-HU"/>
        </w:rPr>
        <w:t>adott esetben</w:t>
      </w:r>
    </w:p>
    <w:p w:rsidR="00F31610" w:rsidRPr="00F31610" w:rsidRDefault="00F31610" w:rsidP="00C6454E">
      <w:pPr>
        <w:jc w:val="left"/>
        <w:rPr>
          <w:rFonts w:eastAsia="Times New Roman"/>
          <w:lang w:eastAsia="hu-HU"/>
        </w:rPr>
      </w:pPr>
      <w:r w:rsidRPr="00F31610">
        <w:rPr>
          <w:rFonts w:eastAsia="Times New Roman"/>
          <w:sz w:val="18"/>
          <w:szCs w:val="18"/>
          <w:vertAlign w:val="superscript"/>
          <w:lang w:eastAsia="hu-HU"/>
        </w:rPr>
        <w:t>4    </w:t>
      </w:r>
      <w:r w:rsidRPr="00F31610">
        <w:rPr>
          <w:rFonts w:eastAsia="Times New Roman"/>
          <w:i/>
          <w:iCs/>
          <w:sz w:val="18"/>
          <w:szCs w:val="18"/>
          <w:lang w:eastAsia="hu-HU"/>
        </w:rPr>
        <w:t>ha az információ ismert</w:t>
      </w:r>
    </w:p>
    <w:p w:rsidR="00F31610" w:rsidRPr="00F31610" w:rsidRDefault="00F31610" w:rsidP="00C6454E">
      <w:pPr>
        <w:jc w:val="left"/>
        <w:rPr>
          <w:rFonts w:eastAsia="Times New Roman"/>
          <w:lang w:eastAsia="hu-HU"/>
        </w:rPr>
      </w:pPr>
      <w:r w:rsidRPr="00F31610">
        <w:rPr>
          <w:rFonts w:eastAsia="Times New Roman"/>
          <w:sz w:val="18"/>
          <w:szCs w:val="18"/>
          <w:vertAlign w:val="superscript"/>
          <w:lang w:eastAsia="hu-HU"/>
        </w:rPr>
        <w:t>20    </w:t>
      </w:r>
      <w:r w:rsidRPr="00F31610">
        <w:rPr>
          <w:rFonts w:eastAsia="Times New Roman"/>
          <w:i/>
          <w:iCs/>
          <w:sz w:val="18"/>
          <w:szCs w:val="18"/>
          <w:lang w:eastAsia="hu-HU"/>
        </w:rPr>
        <w:t>súlyszám helyett fontosság is megadható</w:t>
      </w:r>
    </w:p>
    <w:p w:rsidR="00784483" w:rsidRDefault="00F31610" w:rsidP="00C6454E">
      <w:pPr>
        <w:jc w:val="left"/>
        <w:rPr>
          <w:rFonts w:eastAsia="Times New Roman"/>
          <w:i/>
          <w:iCs/>
          <w:sz w:val="18"/>
          <w:szCs w:val="18"/>
          <w:lang w:eastAsia="hu-HU"/>
        </w:rPr>
      </w:pPr>
      <w:r w:rsidRPr="00F31610">
        <w:rPr>
          <w:rFonts w:eastAsia="Times New Roman"/>
          <w:sz w:val="18"/>
          <w:szCs w:val="18"/>
          <w:vertAlign w:val="superscript"/>
          <w:lang w:eastAsia="hu-HU"/>
        </w:rPr>
        <w:t>21    </w:t>
      </w:r>
      <w:r w:rsidRPr="00F31610">
        <w:rPr>
          <w:rFonts w:eastAsia="Times New Roman"/>
          <w:i/>
          <w:iCs/>
          <w:sz w:val="18"/>
          <w:szCs w:val="18"/>
          <w:lang w:eastAsia="hu-HU"/>
        </w:rPr>
        <w:t>súlyszám helyett fontosság is megadható; ha az ár az egyetlen értékelési szempont, súlyszám nem szükséges</w:t>
      </w:r>
      <w:bookmarkStart w:id="0" w:name="_GoBack"/>
      <w:bookmarkEnd w:id="0"/>
    </w:p>
    <w:p w:rsidR="004B6934" w:rsidRDefault="004B6934" w:rsidP="00C6454E">
      <w:pPr>
        <w:jc w:val="left"/>
        <w:rPr>
          <w:rFonts w:eastAsia="Times New Roman"/>
          <w:i/>
          <w:iCs/>
          <w:sz w:val="18"/>
          <w:szCs w:val="18"/>
          <w:lang w:eastAsia="hu-HU"/>
        </w:rPr>
      </w:pPr>
    </w:p>
    <w:sectPr w:rsidR="004B6934" w:rsidSect="00F3161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78F6"/>
    <w:multiLevelType w:val="singleLevel"/>
    <w:tmpl w:val="7C58CB02"/>
    <w:lvl w:ilvl="0">
      <w:start w:val="2"/>
      <w:numFmt w:val="bullet"/>
      <w:lvlText w:val="-"/>
      <w:lvlJc w:val="left"/>
      <w:pPr>
        <w:tabs>
          <w:tab w:val="num" w:pos="1429"/>
        </w:tabs>
        <w:ind w:left="1429" w:hanging="360"/>
      </w:pPr>
      <w:rPr>
        <w:rFonts w:hint="default"/>
      </w:rPr>
    </w:lvl>
  </w:abstractNum>
  <w:abstractNum w:abstractNumId="1">
    <w:nsid w:val="2B0340F8"/>
    <w:multiLevelType w:val="hybridMultilevel"/>
    <w:tmpl w:val="012AFC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B4F00FE"/>
    <w:multiLevelType w:val="singleLevel"/>
    <w:tmpl w:val="925C7540"/>
    <w:lvl w:ilvl="0">
      <w:start w:val="1"/>
      <w:numFmt w:val="decimal"/>
      <w:lvlText w:val="%1."/>
      <w:lvlJc w:val="left"/>
      <w:pPr>
        <w:tabs>
          <w:tab w:val="num" w:pos="1069"/>
        </w:tabs>
        <w:ind w:left="1069" w:hanging="360"/>
      </w:pPr>
      <w:rPr>
        <w:rFonts w:cs="Times New Roman" w:hint="default"/>
      </w:rPr>
    </w:lvl>
  </w:abstractNum>
  <w:abstractNum w:abstractNumId="3">
    <w:nsid w:val="40F127DE"/>
    <w:multiLevelType w:val="hybridMultilevel"/>
    <w:tmpl w:val="A428267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4787521E"/>
    <w:multiLevelType w:val="hybridMultilevel"/>
    <w:tmpl w:val="44C4A3B4"/>
    <w:lvl w:ilvl="0" w:tplc="040E000F">
      <w:start w:val="1"/>
      <w:numFmt w:val="decimal"/>
      <w:lvlText w:val="%1."/>
      <w:lvlJc w:val="left"/>
      <w:pPr>
        <w:ind w:left="10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3499C"/>
    <w:rsid w:val="00006CF1"/>
    <w:rsid w:val="00011987"/>
    <w:rsid w:val="0001334C"/>
    <w:rsid w:val="000148DA"/>
    <w:rsid w:val="00034806"/>
    <w:rsid w:val="000401B1"/>
    <w:rsid w:val="00040A6D"/>
    <w:rsid w:val="00046F8D"/>
    <w:rsid w:val="000527BD"/>
    <w:rsid w:val="00053933"/>
    <w:rsid w:val="00053CAE"/>
    <w:rsid w:val="00055481"/>
    <w:rsid w:val="00055A71"/>
    <w:rsid w:val="000608FD"/>
    <w:rsid w:val="00075D1F"/>
    <w:rsid w:val="000778ED"/>
    <w:rsid w:val="00085074"/>
    <w:rsid w:val="00086AF5"/>
    <w:rsid w:val="000912D1"/>
    <w:rsid w:val="00097947"/>
    <w:rsid w:val="000A418A"/>
    <w:rsid w:val="000B2B81"/>
    <w:rsid w:val="000B4C7C"/>
    <w:rsid w:val="000B7E8B"/>
    <w:rsid w:val="000C03CA"/>
    <w:rsid w:val="000C0D18"/>
    <w:rsid w:val="000C671D"/>
    <w:rsid w:val="000C757F"/>
    <w:rsid w:val="000D50BD"/>
    <w:rsid w:val="000E462F"/>
    <w:rsid w:val="000E7631"/>
    <w:rsid w:val="000F6D29"/>
    <w:rsid w:val="00100313"/>
    <w:rsid w:val="0012491E"/>
    <w:rsid w:val="001342DA"/>
    <w:rsid w:val="00145F2F"/>
    <w:rsid w:val="00155EA0"/>
    <w:rsid w:val="001712DD"/>
    <w:rsid w:val="00173713"/>
    <w:rsid w:val="0018117E"/>
    <w:rsid w:val="001815AB"/>
    <w:rsid w:val="001840EA"/>
    <w:rsid w:val="001879DF"/>
    <w:rsid w:val="001977C3"/>
    <w:rsid w:val="001A2139"/>
    <w:rsid w:val="001C13E7"/>
    <w:rsid w:val="001C2148"/>
    <w:rsid w:val="001D5304"/>
    <w:rsid w:val="001E1D07"/>
    <w:rsid w:val="001E3722"/>
    <w:rsid w:val="001E62C1"/>
    <w:rsid w:val="001F170B"/>
    <w:rsid w:val="0020134B"/>
    <w:rsid w:val="0022139E"/>
    <w:rsid w:val="00250CEB"/>
    <w:rsid w:val="002670BE"/>
    <w:rsid w:val="002678F0"/>
    <w:rsid w:val="00273E58"/>
    <w:rsid w:val="00274343"/>
    <w:rsid w:val="0029323A"/>
    <w:rsid w:val="00297EA6"/>
    <w:rsid w:val="002B06B5"/>
    <w:rsid w:val="002B603C"/>
    <w:rsid w:val="002C316D"/>
    <w:rsid w:val="002C7E90"/>
    <w:rsid w:val="002D0689"/>
    <w:rsid w:val="002E2758"/>
    <w:rsid w:val="002E361F"/>
    <w:rsid w:val="0030358E"/>
    <w:rsid w:val="003150DF"/>
    <w:rsid w:val="00333096"/>
    <w:rsid w:val="00336A1A"/>
    <w:rsid w:val="0034241D"/>
    <w:rsid w:val="00347F51"/>
    <w:rsid w:val="003522F9"/>
    <w:rsid w:val="0035472A"/>
    <w:rsid w:val="00354FB7"/>
    <w:rsid w:val="0036004F"/>
    <w:rsid w:val="003639D7"/>
    <w:rsid w:val="00364A73"/>
    <w:rsid w:val="003654CC"/>
    <w:rsid w:val="003766BF"/>
    <w:rsid w:val="00376A55"/>
    <w:rsid w:val="00384EC1"/>
    <w:rsid w:val="00393A68"/>
    <w:rsid w:val="00397553"/>
    <w:rsid w:val="003C68BF"/>
    <w:rsid w:val="003E603E"/>
    <w:rsid w:val="003F147B"/>
    <w:rsid w:val="003F66FD"/>
    <w:rsid w:val="00402483"/>
    <w:rsid w:val="004066F4"/>
    <w:rsid w:val="0042537D"/>
    <w:rsid w:val="0044624D"/>
    <w:rsid w:val="00446BE3"/>
    <w:rsid w:val="00466FA4"/>
    <w:rsid w:val="00486EA6"/>
    <w:rsid w:val="004901B6"/>
    <w:rsid w:val="004A7664"/>
    <w:rsid w:val="004B6934"/>
    <w:rsid w:val="004B70DB"/>
    <w:rsid w:val="004C0619"/>
    <w:rsid w:val="004C4CFB"/>
    <w:rsid w:val="004C642A"/>
    <w:rsid w:val="004D4E50"/>
    <w:rsid w:val="004E1F6A"/>
    <w:rsid w:val="004F0C49"/>
    <w:rsid w:val="004F2806"/>
    <w:rsid w:val="004F5983"/>
    <w:rsid w:val="0050003C"/>
    <w:rsid w:val="005066B9"/>
    <w:rsid w:val="00506BAF"/>
    <w:rsid w:val="00516B25"/>
    <w:rsid w:val="00520044"/>
    <w:rsid w:val="005325B6"/>
    <w:rsid w:val="0054092A"/>
    <w:rsid w:val="00540C50"/>
    <w:rsid w:val="0054345A"/>
    <w:rsid w:val="005475A0"/>
    <w:rsid w:val="005649BF"/>
    <w:rsid w:val="00566C5C"/>
    <w:rsid w:val="005721E9"/>
    <w:rsid w:val="0057748E"/>
    <w:rsid w:val="0058445F"/>
    <w:rsid w:val="005B0A67"/>
    <w:rsid w:val="005C5536"/>
    <w:rsid w:val="005D3418"/>
    <w:rsid w:val="005E0513"/>
    <w:rsid w:val="005E200B"/>
    <w:rsid w:val="005E603F"/>
    <w:rsid w:val="005E7619"/>
    <w:rsid w:val="005E774E"/>
    <w:rsid w:val="005F58B3"/>
    <w:rsid w:val="00607688"/>
    <w:rsid w:val="0062080E"/>
    <w:rsid w:val="00627D0D"/>
    <w:rsid w:val="00633AD8"/>
    <w:rsid w:val="0063499C"/>
    <w:rsid w:val="006512C7"/>
    <w:rsid w:val="00656252"/>
    <w:rsid w:val="006562DB"/>
    <w:rsid w:val="00665629"/>
    <w:rsid w:val="00670491"/>
    <w:rsid w:val="006810A5"/>
    <w:rsid w:val="00695CC8"/>
    <w:rsid w:val="006A2C87"/>
    <w:rsid w:val="006B6333"/>
    <w:rsid w:val="006B6E7D"/>
    <w:rsid w:val="006C284B"/>
    <w:rsid w:val="006C607D"/>
    <w:rsid w:val="006C641D"/>
    <w:rsid w:val="006E142E"/>
    <w:rsid w:val="006E773E"/>
    <w:rsid w:val="006F548E"/>
    <w:rsid w:val="006F6435"/>
    <w:rsid w:val="00711FD3"/>
    <w:rsid w:val="007152F9"/>
    <w:rsid w:val="00716443"/>
    <w:rsid w:val="00716661"/>
    <w:rsid w:val="007204F5"/>
    <w:rsid w:val="00722660"/>
    <w:rsid w:val="00736E66"/>
    <w:rsid w:val="00737F99"/>
    <w:rsid w:val="00743A76"/>
    <w:rsid w:val="00744067"/>
    <w:rsid w:val="007502FC"/>
    <w:rsid w:val="0076229F"/>
    <w:rsid w:val="00782F8D"/>
    <w:rsid w:val="00784483"/>
    <w:rsid w:val="007939C7"/>
    <w:rsid w:val="007A79FC"/>
    <w:rsid w:val="007C3BEC"/>
    <w:rsid w:val="007C70E6"/>
    <w:rsid w:val="007D1890"/>
    <w:rsid w:val="007D1A63"/>
    <w:rsid w:val="007D394A"/>
    <w:rsid w:val="007D5498"/>
    <w:rsid w:val="007E1CE7"/>
    <w:rsid w:val="007F2AF9"/>
    <w:rsid w:val="007F7C5C"/>
    <w:rsid w:val="00800894"/>
    <w:rsid w:val="00827D83"/>
    <w:rsid w:val="008324B1"/>
    <w:rsid w:val="00860AC4"/>
    <w:rsid w:val="00875E58"/>
    <w:rsid w:val="0088087D"/>
    <w:rsid w:val="00897294"/>
    <w:rsid w:val="008A21F7"/>
    <w:rsid w:val="008B39AB"/>
    <w:rsid w:val="008B5835"/>
    <w:rsid w:val="008D0B3D"/>
    <w:rsid w:val="008E789B"/>
    <w:rsid w:val="008E7910"/>
    <w:rsid w:val="008F001A"/>
    <w:rsid w:val="008F1AEF"/>
    <w:rsid w:val="008F4626"/>
    <w:rsid w:val="0090131D"/>
    <w:rsid w:val="0090587D"/>
    <w:rsid w:val="00922FFE"/>
    <w:rsid w:val="0093398C"/>
    <w:rsid w:val="00936E5F"/>
    <w:rsid w:val="0093738F"/>
    <w:rsid w:val="00943003"/>
    <w:rsid w:val="00944FC7"/>
    <w:rsid w:val="009522BF"/>
    <w:rsid w:val="009545A8"/>
    <w:rsid w:val="0097508D"/>
    <w:rsid w:val="00980E58"/>
    <w:rsid w:val="0098406A"/>
    <w:rsid w:val="009847AB"/>
    <w:rsid w:val="00997850"/>
    <w:rsid w:val="009A236D"/>
    <w:rsid w:val="009A3168"/>
    <w:rsid w:val="009A3A6A"/>
    <w:rsid w:val="009B39DB"/>
    <w:rsid w:val="009C2677"/>
    <w:rsid w:val="009D0FC3"/>
    <w:rsid w:val="009D5AC0"/>
    <w:rsid w:val="009E19A6"/>
    <w:rsid w:val="009E7888"/>
    <w:rsid w:val="009F1A12"/>
    <w:rsid w:val="00A10CDD"/>
    <w:rsid w:val="00A10D11"/>
    <w:rsid w:val="00A13995"/>
    <w:rsid w:val="00A14EE9"/>
    <w:rsid w:val="00A20FFE"/>
    <w:rsid w:val="00A23EDE"/>
    <w:rsid w:val="00A2599A"/>
    <w:rsid w:val="00A338BC"/>
    <w:rsid w:val="00A3527D"/>
    <w:rsid w:val="00A437D5"/>
    <w:rsid w:val="00A46C04"/>
    <w:rsid w:val="00A53D58"/>
    <w:rsid w:val="00A55D45"/>
    <w:rsid w:val="00A56F46"/>
    <w:rsid w:val="00A5782E"/>
    <w:rsid w:val="00A60F87"/>
    <w:rsid w:val="00A615D7"/>
    <w:rsid w:val="00A6340C"/>
    <w:rsid w:val="00A67FEE"/>
    <w:rsid w:val="00A73ACE"/>
    <w:rsid w:val="00A765AA"/>
    <w:rsid w:val="00A81B5E"/>
    <w:rsid w:val="00A92B1B"/>
    <w:rsid w:val="00AA1A29"/>
    <w:rsid w:val="00AA372A"/>
    <w:rsid w:val="00AC495C"/>
    <w:rsid w:val="00AD0A60"/>
    <w:rsid w:val="00AD6C20"/>
    <w:rsid w:val="00AE5FB5"/>
    <w:rsid w:val="00AE654A"/>
    <w:rsid w:val="00AF423A"/>
    <w:rsid w:val="00AF4AF4"/>
    <w:rsid w:val="00AF5817"/>
    <w:rsid w:val="00AF6EAD"/>
    <w:rsid w:val="00B01B19"/>
    <w:rsid w:val="00B01F5C"/>
    <w:rsid w:val="00B17D92"/>
    <w:rsid w:val="00B22632"/>
    <w:rsid w:val="00B26172"/>
    <w:rsid w:val="00B3410C"/>
    <w:rsid w:val="00B41493"/>
    <w:rsid w:val="00B41F1D"/>
    <w:rsid w:val="00B51666"/>
    <w:rsid w:val="00B53E52"/>
    <w:rsid w:val="00B65696"/>
    <w:rsid w:val="00B67F7C"/>
    <w:rsid w:val="00B9030D"/>
    <w:rsid w:val="00B93313"/>
    <w:rsid w:val="00BB5E4D"/>
    <w:rsid w:val="00BC4284"/>
    <w:rsid w:val="00BC64BD"/>
    <w:rsid w:val="00BD7720"/>
    <w:rsid w:val="00BF0B81"/>
    <w:rsid w:val="00C026C8"/>
    <w:rsid w:val="00C0605D"/>
    <w:rsid w:val="00C07D46"/>
    <w:rsid w:val="00C11EEB"/>
    <w:rsid w:val="00C13976"/>
    <w:rsid w:val="00C22BD0"/>
    <w:rsid w:val="00C372CD"/>
    <w:rsid w:val="00C4162F"/>
    <w:rsid w:val="00C54A2D"/>
    <w:rsid w:val="00C6454E"/>
    <w:rsid w:val="00C83E77"/>
    <w:rsid w:val="00C93060"/>
    <w:rsid w:val="00C96E63"/>
    <w:rsid w:val="00CA044C"/>
    <w:rsid w:val="00CA66B8"/>
    <w:rsid w:val="00CB03DB"/>
    <w:rsid w:val="00CB2AD7"/>
    <w:rsid w:val="00CC62D6"/>
    <w:rsid w:val="00CC69AD"/>
    <w:rsid w:val="00CD5AF3"/>
    <w:rsid w:val="00CE4132"/>
    <w:rsid w:val="00CE7E09"/>
    <w:rsid w:val="00CF478B"/>
    <w:rsid w:val="00D14A0F"/>
    <w:rsid w:val="00D230F6"/>
    <w:rsid w:val="00D276B3"/>
    <w:rsid w:val="00D32253"/>
    <w:rsid w:val="00D3602F"/>
    <w:rsid w:val="00D412CF"/>
    <w:rsid w:val="00D602F4"/>
    <w:rsid w:val="00D61A7A"/>
    <w:rsid w:val="00D661EC"/>
    <w:rsid w:val="00D86AC6"/>
    <w:rsid w:val="00D9671C"/>
    <w:rsid w:val="00D9687F"/>
    <w:rsid w:val="00DC137E"/>
    <w:rsid w:val="00DC3855"/>
    <w:rsid w:val="00DD31E8"/>
    <w:rsid w:val="00DE2118"/>
    <w:rsid w:val="00E17529"/>
    <w:rsid w:val="00E26257"/>
    <w:rsid w:val="00E318DC"/>
    <w:rsid w:val="00E33485"/>
    <w:rsid w:val="00E33E80"/>
    <w:rsid w:val="00E370A4"/>
    <w:rsid w:val="00E42834"/>
    <w:rsid w:val="00E4284B"/>
    <w:rsid w:val="00E43CD6"/>
    <w:rsid w:val="00E661F2"/>
    <w:rsid w:val="00E76054"/>
    <w:rsid w:val="00E856FD"/>
    <w:rsid w:val="00E9625A"/>
    <w:rsid w:val="00EA44A0"/>
    <w:rsid w:val="00EB22E9"/>
    <w:rsid w:val="00EB35D1"/>
    <w:rsid w:val="00EC44CD"/>
    <w:rsid w:val="00EE0859"/>
    <w:rsid w:val="00EE3111"/>
    <w:rsid w:val="00EE40AA"/>
    <w:rsid w:val="00EE4FB6"/>
    <w:rsid w:val="00EF5620"/>
    <w:rsid w:val="00EF7C7F"/>
    <w:rsid w:val="00F03C81"/>
    <w:rsid w:val="00F048B3"/>
    <w:rsid w:val="00F160F0"/>
    <w:rsid w:val="00F25D33"/>
    <w:rsid w:val="00F27B98"/>
    <w:rsid w:val="00F30FDC"/>
    <w:rsid w:val="00F31610"/>
    <w:rsid w:val="00F33329"/>
    <w:rsid w:val="00F36D1A"/>
    <w:rsid w:val="00F45C55"/>
    <w:rsid w:val="00F55F2C"/>
    <w:rsid w:val="00F57999"/>
    <w:rsid w:val="00F607C7"/>
    <w:rsid w:val="00F6301A"/>
    <w:rsid w:val="00F63F34"/>
    <w:rsid w:val="00F64EB3"/>
    <w:rsid w:val="00F65C27"/>
    <w:rsid w:val="00F819DE"/>
    <w:rsid w:val="00F91098"/>
    <w:rsid w:val="00F913D2"/>
    <w:rsid w:val="00F917C5"/>
    <w:rsid w:val="00F93B5C"/>
    <w:rsid w:val="00F97457"/>
    <w:rsid w:val="00F979C7"/>
    <w:rsid w:val="00F97B3F"/>
    <w:rsid w:val="00FA1DBF"/>
    <w:rsid w:val="00FB25C9"/>
    <w:rsid w:val="00FC5FD6"/>
    <w:rsid w:val="00FD16AA"/>
    <w:rsid w:val="00FD3F64"/>
    <w:rsid w:val="00FD75C0"/>
    <w:rsid w:val="00FE31B8"/>
    <w:rsid w:val="00FE3842"/>
    <w:rsid w:val="00FE4872"/>
    <w:rsid w:val="00FE6A37"/>
    <w:rsid w:val="00FF531A"/>
    <w:rsid w:val="00FF7CD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paragraph" w:styleId="Cmsor3">
    <w:name w:val="heading 3"/>
    <w:basedOn w:val="Norml"/>
    <w:next w:val="Norml"/>
    <w:link w:val="Cmsor3Char"/>
    <w:semiHidden/>
    <w:unhideWhenUsed/>
    <w:qFormat/>
    <w:rsid w:val="004B6934"/>
    <w:pPr>
      <w:keepNext/>
      <w:ind w:left="705"/>
      <w:outlineLvl w:val="2"/>
    </w:pPr>
    <w:rPr>
      <w:rFonts w:eastAsia="Times New Roman"/>
      <w:b/>
      <w:sz w:val="32"/>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2B06B5"/>
    <w:rPr>
      <w:color w:val="0000FF" w:themeColor="hyperlink"/>
      <w:u w:val="single"/>
    </w:rPr>
  </w:style>
  <w:style w:type="paragraph" w:styleId="Listaszerbekezds">
    <w:name w:val="List Paragraph"/>
    <w:basedOn w:val="Norml"/>
    <w:uiPriority w:val="99"/>
    <w:qFormat/>
    <w:rsid w:val="005066B9"/>
    <w:pPr>
      <w:ind w:left="708"/>
      <w:jc w:val="left"/>
    </w:pPr>
    <w:rPr>
      <w:rFonts w:eastAsia="Times New Roman"/>
      <w:lang w:eastAsia="hu-HU"/>
    </w:rPr>
  </w:style>
  <w:style w:type="character" w:customStyle="1" w:styleId="apple-converted-space">
    <w:name w:val="apple-converted-space"/>
    <w:basedOn w:val="Bekezdsalapbettpusa"/>
    <w:rsid w:val="00A46C04"/>
  </w:style>
  <w:style w:type="paragraph" w:styleId="Szvegtrzs">
    <w:name w:val="Body Text"/>
    <w:basedOn w:val="Norml"/>
    <w:link w:val="SzvegtrzsChar"/>
    <w:rsid w:val="001342DA"/>
    <w:rPr>
      <w:rFonts w:eastAsia="Times New Roman"/>
      <w:szCs w:val="20"/>
      <w:lang w:eastAsia="hu-HU"/>
    </w:rPr>
  </w:style>
  <w:style w:type="character" w:customStyle="1" w:styleId="SzvegtrzsChar">
    <w:name w:val="Szövegtörzs Char"/>
    <w:basedOn w:val="Bekezdsalapbettpusa"/>
    <w:link w:val="Szvegtrzs"/>
    <w:rsid w:val="001342DA"/>
    <w:rPr>
      <w:rFonts w:eastAsia="Times New Roman"/>
      <w:sz w:val="24"/>
    </w:rPr>
  </w:style>
  <w:style w:type="paragraph" w:customStyle="1" w:styleId="Default">
    <w:name w:val="Default"/>
    <w:rsid w:val="009A3A6A"/>
    <w:pPr>
      <w:autoSpaceDE w:val="0"/>
      <w:autoSpaceDN w:val="0"/>
      <w:adjustRightInd w:val="0"/>
    </w:pPr>
    <w:rPr>
      <w:rFonts w:ascii="Arial" w:eastAsia="Times New Roman" w:hAnsi="Arial" w:cs="Arial"/>
      <w:color w:val="000000"/>
      <w:sz w:val="24"/>
      <w:szCs w:val="24"/>
    </w:rPr>
  </w:style>
  <w:style w:type="character" w:customStyle="1" w:styleId="Cmsor3Char">
    <w:name w:val="Címsor 3 Char"/>
    <w:basedOn w:val="Bekezdsalapbettpusa"/>
    <w:link w:val="Cmsor3"/>
    <w:semiHidden/>
    <w:rsid w:val="004B6934"/>
    <w:rPr>
      <w:rFonts w:eastAsia="Times New Roman"/>
      <w:b/>
      <w:sz w:val="32"/>
    </w:rPr>
  </w:style>
</w:styles>
</file>

<file path=word/webSettings.xml><?xml version="1.0" encoding="utf-8"?>
<w:webSettings xmlns:r="http://schemas.openxmlformats.org/officeDocument/2006/relationships" xmlns:w="http://schemas.openxmlformats.org/wordprocessingml/2006/main">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1146163048">
      <w:bodyDiv w:val="1"/>
      <w:marLeft w:val="0"/>
      <w:marRight w:val="0"/>
      <w:marTop w:val="0"/>
      <w:marBottom w:val="0"/>
      <w:divBdr>
        <w:top w:val="none" w:sz="0" w:space="0" w:color="auto"/>
        <w:left w:val="none" w:sz="0" w:space="0" w:color="auto"/>
        <w:bottom w:val="none" w:sz="0" w:space="0" w:color="auto"/>
        <w:right w:val="none" w:sz="0" w:space="0" w:color="auto"/>
      </w:divBdr>
    </w:div>
    <w:div w:id="1193762125">
      <w:bodyDiv w:val="1"/>
      <w:marLeft w:val="0"/>
      <w:marRight w:val="0"/>
      <w:marTop w:val="0"/>
      <w:marBottom w:val="0"/>
      <w:divBdr>
        <w:top w:val="none" w:sz="0" w:space="0" w:color="auto"/>
        <w:left w:val="none" w:sz="0" w:space="0" w:color="auto"/>
        <w:bottom w:val="none" w:sz="0" w:space="0" w:color="auto"/>
        <w:right w:val="none" w:sz="0" w:space="0" w:color="auto"/>
      </w:divBdr>
    </w:div>
    <w:div w:id="1339432424">
      <w:bodyDiv w:val="1"/>
      <w:marLeft w:val="0"/>
      <w:marRight w:val="0"/>
      <w:marTop w:val="0"/>
      <w:marBottom w:val="0"/>
      <w:divBdr>
        <w:top w:val="none" w:sz="0" w:space="0" w:color="auto"/>
        <w:left w:val="none" w:sz="0" w:space="0" w:color="auto"/>
        <w:bottom w:val="none" w:sz="0" w:space="0" w:color="auto"/>
        <w:right w:val="none" w:sz="0" w:space="0" w:color="auto"/>
      </w:divBdr>
      <w:divsChild>
        <w:div w:id="1124538185">
          <w:marLeft w:val="0"/>
          <w:marRight w:val="0"/>
          <w:marTop w:val="0"/>
          <w:marBottom w:val="0"/>
          <w:divBdr>
            <w:top w:val="none" w:sz="0" w:space="0" w:color="auto"/>
            <w:left w:val="none" w:sz="0" w:space="0" w:color="auto"/>
            <w:bottom w:val="none" w:sz="0" w:space="0" w:color="auto"/>
            <w:right w:val="none" w:sz="0" w:space="0" w:color="auto"/>
          </w:divBdr>
        </w:div>
      </w:divsChild>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 w:id="1648129123">
      <w:bodyDiv w:val="1"/>
      <w:marLeft w:val="0"/>
      <w:marRight w:val="0"/>
      <w:marTop w:val="0"/>
      <w:marBottom w:val="0"/>
      <w:divBdr>
        <w:top w:val="none" w:sz="0" w:space="0" w:color="auto"/>
        <w:left w:val="none" w:sz="0" w:space="0" w:color="auto"/>
        <w:bottom w:val="none" w:sz="0" w:space="0" w:color="auto"/>
        <w:right w:val="none" w:sz="0" w:space="0" w:color="auto"/>
      </w:divBdr>
    </w:div>
    <w:div w:id="1701396272">
      <w:bodyDiv w:val="1"/>
      <w:marLeft w:val="0"/>
      <w:marRight w:val="0"/>
      <w:marTop w:val="0"/>
      <w:marBottom w:val="0"/>
      <w:divBdr>
        <w:top w:val="none" w:sz="0" w:space="0" w:color="auto"/>
        <w:left w:val="none" w:sz="0" w:space="0" w:color="auto"/>
        <w:bottom w:val="none" w:sz="0" w:space="0" w:color="auto"/>
        <w:right w:val="none" w:sz="0" w:space="0" w:color="auto"/>
      </w:divBdr>
      <w:divsChild>
        <w:div w:id="813445526">
          <w:marLeft w:val="0"/>
          <w:marRight w:val="0"/>
          <w:marTop w:val="0"/>
          <w:marBottom w:val="0"/>
          <w:divBdr>
            <w:top w:val="none" w:sz="0" w:space="0" w:color="auto"/>
            <w:left w:val="none" w:sz="0" w:space="0" w:color="auto"/>
            <w:bottom w:val="none" w:sz="0" w:space="0" w:color="auto"/>
            <w:right w:val="none" w:sz="0" w:space="0" w:color="auto"/>
          </w:divBdr>
        </w:div>
        <w:div w:id="1578400539">
          <w:marLeft w:val="0"/>
          <w:marRight w:val="0"/>
          <w:marTop w:val="0"/>
          <w:marBottom w:val="0"/>
          <w:divBdr>
            <w:top w:val="none" w:sz="0" w:space="0" w:color="auto"/>
            <w:left w:val="none" w:sz="0" w:space="0" w:color="auto"/>
            <w:bottom w:val="none" w:sz="0" w:space="0" w:color="auto"/>
            <w:right w:val="none" w:sz="0" w:space="0" w:color="auto"/>
          </w:divBdr>
        </w:div>
      </w:divsChild>
    </w:div>
    <w:div w:id="17723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zbeszerzesfutar.hu/cpv_kodok.aspx?id=22015&amp;cod=45300000-0&amp;denumire=%c3%89p%c3%bcletszerel%c3%a9si-mun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zbeszerzesfutar.hu/cpv_kodok.aspx?id=22015&amp;cod=45300000-0&amp;denumire=%c3%89p%c3%bcletszerel%c3%a9si-munk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25980-F49B-439F-AABB-7B307488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4542</Words>
  <Characters>31342</Characters>
  <Application>Microsoft Office Word</Application>
  <DocSecurity>0</DocSecurity>
  <Lines>261</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szilvale</cp:lastModifiedBy>
  <cp:revision>5</cp:revision>
  <cp:lastPrinted>2017-08-14T12:20:00Z</cp:lastPrinted>
  <dcterms:created xsi:type="dcterms:W3CDTF">2017-12-07T14:38:00Z</dcterms:created>
  <dcterms:modified xsi:type="dcterms:W3CDTF">2017-12-07T14:40:00Z</dcterms:modified>
</cp:coreProperties>
</file>